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EBA" w:rsidRPr="003E4EBA" w:rsidRDefault="003E4EBA" w:rsidP="003E4EBA">
      <w:pPr>
        <w:rPr>
          <w:b/>
          <w:bCs/>
        </w:rPr>
      </w:pPr>
      <w:r w:rsidRPr="003E4EBA">
        <w:rPr>
          <w:b/>
          <w:bCs/>
        </w:rPr>
        <w:t>Notification</w:t>
      </w:r>
    </w:p>
    <w:p w:rsidR="003E4EBA" w:rsidRPr="003E4EBA" w:rsidRDefault="003E4EBA" w:rsidP="003E4EBA">
      <w:pPr>
        <w:rPr>
          <w:b/>
          <w:bCs/>
        </w:rPr>
      </w:pPr>
      <w:r w:rsidRPr="003E4EBA">
        <w:rPr>
          <w:b/>
          <w:bCs/>
        </w:rPr>
        <w:t>Title:</w:t>
      </w:r>
    </w:p>
    <w:p w:rsidR="003E4EBA" w:rsidRPr="003E4EBA" w:rsidRDefault="003E4EBA" w:rsidP="003E4EBA">
      <w:r w:rsidRPr="003E4EBA">
        <w:t>"On import and export of dangerous substances"</w:t>
      </w:r>
    </w:p>
    <w:p w:rsidR="003E4EBA" w:rsidRPr="003E4EBA" w:rsidRDefault="003E4EBA" w:rsidP="003E4EBA">
      <w:pPr>
        <w:rPr>
          <w:b/>
          <w:bCs/>
        </w:rPr>
      </w:pPr>
      <w:r w:rsidRPr="003E4EBA">
        <w:rPr>
          <w:b/>
          <w:bCs/>
        </w:rPr>
        <w:t>Description:</w:t>
      </w:r>
    </w:p>
    <w:p w:rsidR="003E4EBA" w:rsidRPr="003E4EBA" w:rsidRDefault="003E4EBA" w:rsidP="003E4EBA">
      <w:r w:rsidRPr="003E4EBA">
        <w:t>This Draft Decision of Council of Ministers shall apply to the industrial chemicals and pesticides (including biocides), which are prohibited or restricted by legislation to be produced, placed on the market, and used, because of the risk they pose to human health and the environment.</w:t>
      </w:r>
    </w:p>
    <w:p w:rsidR="003E4EBA" w:rsidRPr="003E4EBA" w:rsidRDefault="003E4EBA" w:rsidP="003E4EBA">
      <w:pPr>
        <w:rPr>
          <w:b/>
          <w:bCs/>
        </w:rPr>
      </w:pPr>
      <w:r w:rsidRPr="003E4EBA">
        <w:rPr>
          <w:b/>
          <w:bCs/>
        </w:rPr>
        <w:t>Objective:</w:t>
      </w:r>
    </w:p>
    <w:p w:rsidR="003E4EBA" w:rsidRPr="003E4EBA" w:rsidRDefault="003E4EBA" w:rsidP="003E4EBA">
      <w:r w:rsidRPr="003E4EBA">
        <w:t>The aim of this draft decision of Council of Ministers is consistent with the objective of the Rotterdam Convention ratified by Law Nr.10277, dated 13.05.2010 "On accession of the Republic of Albania in the Rotterdam Convention", About the procedure of Prior Informed Consent for certain chemicals and plant protection products dangerous in international trade"</w:t>
      </w:r>
    </w:p>
    <w:p w:rsidR="003E4EBA" w:rsidRPr="003E4EBA" w:rsidRDefault="003E4EBA" w:rsidP="003E4EBA">
      <w:r w:rsidRPr="003E4EBA">
        <w:rPr>
          <w:b/>
          <w:bCs/>
        </w:rPr>
        <w:t>Document Type:</w:t>
      </w:r>
    </w:p>
    <w:p w:rsidR="003E4EBA" w:rsidRPr="003E4EBA" w:rsidRDefault="003E4EBA" w:rsidP="003E4EBA">
      <w:r w:rsidRPr="003E4EBA">
        <w:t>Technical Regulation</w:t>
      </w:r>
    </w:p>
    <w:p w:rsidR="003E4EBA" w:rsidRPr="003E4EBA" w:rsidRDefault="003E4EBA" w:rsidP="003E4EBA">
      <w:pPr>
        <w:rPr>
          <w:b/>
          <w:bCs/>
        </w:rPr>
      </w:pPr>
      <w:r w:rsidRPr="003E4EBA">
        <w:rPr>
          <w:b/>
          <w:bCs/>
        </w:rPr>
        <w:t>Details</w:t>
      </w:r>
    </w:p>
    <w:p w:rsidR="003E4EBA" w:rsidRPr="003E4EBA" w:rsidRDefault="003E4EBA" w:rsidP="003E4EBA">
      <w:r w:rsidRPr="003E4EBA">
        <w:rPr>
          <w:b/>
          <w:bCs/>
        </w:rPr>
        <w:t>Notifying Party:</w:t>
      </w:r>
    </w:p>
    <w:p w:rsidR="003E4EBA" w:rsidRPr="003E4EBA" w:rsidRDefault="003E4EBA" w:rsidP="003E4EBA">
      <w:r w:rsidRPr="003E4EBA">
        <w:t>Albania</w:t>
      </w:r>
    </w:p>
    <w:p w:rsidR="003E4EBA" w:rsidRPr="003E4EBA" w:rsidRDefault="003E4EBA" w:rsidP="003E4EBA">
      <w:r w:rsidRPr="003E4EBA">
        <w:rPr>
          <w:b/>
          <w:bCs/>
        </w:rPr>
        <w:t xml:space="preserve">Number </w:t>
      </w:r>
      <w:proofErr w:type="gramStart"/>
      <w:r w:rsidRPr="003E4EBA">
        <w:rPr>
          <w:b/>
          <w:bCs/>
        </w:rPr>
        <w:t>Of</w:t>
      </w:r>
      <w:proofErr w:type="gramEnd"/>
      <w:r w:rsidRPr="003E4EBA">
        <w:rPr>
          <w:b/>
          <w:bCs/>
        </w:rPr>
        <w:t xml:space="preserve"> Pages:</w:t>
      </w:r>
    </w:p>
    <w:p w:rsidR="003E4EBA" w:rsidRPr="003E4EBA" w:rsidRDefault="003E4EBA" w:rsidP="003E4EBA">
      <w:r w:rsidRPr="003E4EBA">
        <w:t>20</w:t>
      </w:r>
    </w:p>
    <w:p w:rsidR="003E4EBA" w:rsidRPr="003E4EBA" w:rsidRDefault="003E4EBA" w:rsidP="003E4EBA">
      <w:r w:rsidRPr="003E4EBA">
        <w:rPr>
          <w:b/>
          <w:bCs/>
        </w:rPr>
        <w:t xml:space="preserve">Date </w:t>
      </w:r>
      <w:proofErr w:type="gramStart"/>
      <w:r w:rsidRPr="003E4EBA">
        <w:rPr>
          <w:b/>
          <w:bCs/>
        </w:rPr>
        <w:t>Of</w:t>
      </w:r>
      <w:proofErr w:type="gramEnd"/>
      <w:r w:rsidRPr="003E4EBA">
        <w:rPr>
          <w:b/>
          <w:bCs/>
        </w:rPr>
        <w:t xml:space="preserve"> Adoption:</w:t>
      </w:r>
    </w:p>
    <w:p w:rsidR="003E4EBA" w:rsidRPr="003E4EBA" w:rsidRDefault="003E4EBA" w:rsidP="003E4EBA">
      <w:r w:rsidRPr="003E4EBA">
        <w:t>14-09-2015</w:t>
      </w:r>
    </w:p>
    <w:p w:rsidR="003E4EBA" w:rsidRPr="003E4EBA" w:rsidRDefault="003E4EBA" w:rsidP="003E4EBA">
      <w:r w:rsidRPr="003E4EBA">
        <w:rPr>
          <w:b/>
          <w:bCs/>
        </w:rPr>
        <w:t xml:space="preserve">Date </w:t>
      </w:r>
      <w:proofErr w:type="gramStart"/>
      <w:r w:rsidRPr="003E4EBA">
        <w:rPr>
          <w:b/>
          <w:bCs/>
        </w:rPr>
        <w:t>Of</w:t>
      </w:r>
      <w:proofErr w:type="gramEnd"/>
      <w:r w:rsidRPr="003E4EBA">
        <w:rPr>
          <w:b/>
          <w:bCs/>
        </w:rPr>
        <w:t xml:space="preserve"> Entry:</w:t>
      </w:r>
    </w:p>
    <w:p w:rsidR="003E4EBA" w:rsidRPr="003E4EBA" w:rsidRDefault="003E4EBA" w:rsidP="003E4EBA">
      <w:r w:rsidRPr="003E4EBA">
        <w:t>28-11-2015</w:t>
      </w:r>
    </w:p>
    <w:p w:rsidR="003E4EBA" w:rsidRPr="003E4EBA" w:rsidRDefault="003E4EBA" w:rsidP="003E4EBA">
      <w:r w:rsidRPr="003E4EBA">
        <w:rPr>
          <w:b/>
          <w:bCs/>
        </w:rPr>
        <w:t>Final Comment Date:</w:t>
      </w:r>
    </w:p>
    <w:p w:rsidR="003E4EBA" w:rsidRPr="003E4EBA" w:rsidRDefault="003E4EBA" w:rsidP="003E4EBA">
      <w:r w:rsidRPr="003E4EBA">
        <w:t>60 days after date of notification.</w:t>
      </w:r>
    </w:p>
    <w:p w:rsidR="003E4EBA" w:rsidRPr="003E4EBA" w:rsidRDefault="003E4EBA" w:rsidP="003E4EBA">
      <w:r w:rsidRPr="003E4EBA">
        <w:rPr>
          <w:b/>
          <w:bCs/>
        </w:rPr>
        <w:t>Enquiry Point:</w:t>
      </w:r>
    </w:p>
    <w:p w:rsidR="003E4EBA" w:rsidRPr="003E4EBA" w:rsidRDefault="003E4EBA" w:rsidP="003E4EBA">
      <w:r w:rsidRPr="003E4EBA">
        <w:t>General Directorate of Standardization WTO Enquiry Point - ALBANIA Tel. + 355 42 22 62 55 Fax. + 355 42 24 71 77 E-mail: dervishi.a@dps.gov.al http://www.dps.gov.al</w:t>
      </w:r>
    </w:p>
    <w:p w:rsidR="003E4EBA" w:rsidRPr="003E4EBA" w:rsidRDefault="003E4EBA" w:rsidP="003E4EBA">
      <w:r w:rsidRPr="003E4EBA">
        <w:rPr>
          <w:b/>
          <w:bCs/>
        </w:rPr>
        <w:t>Document Language:</w:t>
      </w:r>
    </w:p>
    <w:p w:rsidR="003E4EBA" w:rsidRPr="003E4EBA" w:rsidRDefault="003E4EBA" w:rsidP="003E4EBA">
      <w:r w:rsidRPr="003E4EBA">
        <w:t>Albanian</w:t>
      </w:r>
    </w:p>
    <w:p w:rsidR="003E4EBA" w:rsidRPr="003E4EBA" w:rsidRDefault="003E4EBA" w:rsidP="003E4EBA">
      <w:pPr>
        <w:rPr>
          <w:b/>
          <w:bCs/>
        </w:rPr>
      </w:pPr>
      <w:bookmarkStart w:id="0" w:name="_GoBack"/>
      <w:bookmarkEnd w:id="0"/>
      <w:r w:rsidRPr="003E4EBA">
        <w:rPr>
          <w:b/>
          <w:bCs/>
        </w:rPr>
        <w:t>Related Hs Codes</w:t>
      </w:r>
    </w:p>
    <w:p w:rsidR="003E4EBA" w:rsidRPr="003E4EBA" w:rsidRDefault="003E4EBA" w:rsidP="003E4EBA">
      <w:r w:rsidRPr="003E4EBA">
        <w:t>29 - Organic chemicals;</w:t>
      </w:r>
    </w:p>
    <w:p w:rsidR="003E4EBA" w:rsidRPr="003E4EBA" w:rsidRDefault="003E4EBA" w:rsidP="003E4EBA">
      <w:pPr>
        <w:rPr>
          <w:b/>
          <w:bCs/>
        </w:rPr>
      </w:pPr>
      <w:r w:rsidRPr="003E4EBA">
        <w:rPr>
          <w:b/>
          <w:bCs/>
        </w:rPr>
        <w:t>Downloadable Documents</w:t>
      </w:r>
    </w:p>
    <w:p w:rsidR="003E4EBA" w:rsidRPr="003E4EBA" w:rsidRDefault="003E4EBA" w:rsidP="003E4EBA">
      <w:hyperlink r:id="rId4" w:tgtFrame="_blank" w:history="1">
        <w:r w:rsidRPr="003E4EBA">
          <w:rPr>
            <w:rStyle w:val="Hyperlink"/>
          </w:rPr>
          <w:t>- Albanian notification No. 27</w:t>
        </w:r>
        <w:proofErr w:type="gramStart"/>
        <w:r w:rsidRPr="003E4EBA">
          <w:rPr>
            <w:rStyle w:val="Hyperlink"/>
          </w:rPr>
          <w:t>-2015.pdf </w:t>
        </w:r>
      </w:hyperlink>
      <w:r w:rsidRPr="003E4EBA">
        <w:t>;</w:t>
      </w:r>
      <w:proofErr w:type="gramEnd"/>
      <w:r w:rsidRPr="003E4EBA">
        <w:br/>
      </w:r>
      <w:hyperlink r:id="rId5" w:tgtFrame="_blank" w:history="1">
        <w:r w:rsidRPr="003E4EBA">
          <w:rPr>
            <w:rStyle w:val="Hyperlink"/>
          </w:rPr>
          <w:t xml:space="preserve">- Draft Decision of Council of </w:t>
        </w:r>
        <w:proofErr w:type="spellStart"/>
        <w:r w:rsidRPr="003E4EBA">
          <w:rPr>
            <w:rStyle w:val="Hyperlink"/>
          </w:rPr>
          <w:t>Ministers_O</w:t>
        </w:r>
        <w:proofErr w:type="spellEnd"/>
        <w:r w:rsidRPr="003E4EBA">
          <w:rPr>
            <w:rStyle w:val="Hyperlink"/>
          </w:rPr>
          <w:t xml:space="preserve"> n import and export of dangerous </w:t>
        </w:r>
        <w:proofErr w:type="spellStart"/>
        <w:r w:rsidRPr="003E4EBA">
          <w:rPr>
            <w:rStyle w:val="Hyperlink"/>
          </w:rPr>
          <w:t>substan</w:t>
        </w:r>
        <w:proofErr w:type="spellEnd"/>
        <w:r w:rsidRPr="003E4EBA">
          <w:rPr>
            <w:rStyle w:val="Hyperlink"/>
          </w:rPr>
          <w:t xml:space="preserve"> ces.pdf </w:t>
        </w:r>
      </w:hyperlink>
      <w:r w:rsidRPr="003E4EBA">
        <w:t>;</w:t>
      </w:r>
    </w:p>
    <w:p w:rsidR="003E4EBA" w:rsidRPr="003E4EBA" w:rsidRDefault="003E4EBA" w:rsidP="003E4EBA">
      <w:pPr>
        <w:rPr>
          <w:b/>
          <w:bCs/>
        </w:rPr>
      </w:pPr>
      <w:r w:rsidRPr="003E4EBA">
        <w:rPr>
          <w:b/>
          <w:bCs/>
        </w:rPr>
        <w:t>Listed Relevant Documents</w:t>
      </w:r>
    </w:p>
    <w:p w:rsidR="003E4EBA" w:rsidRPr="003E4EBA" w:rsidRDefault="003E4EBA" w:rsidP="003E4EBA">
      <w:r w:rsidRPr="003E4EBA">
        <w:t>Regulation (EU) No 649/2012 of the European Parliament and of the Council of 4 July 2012 concerning the export and import of hazardous chemicals</w:t>
      </w:r>
    </w:p>
    <w:p w:rsidR="00DD5FDE" w:rsidRDefault="003E4EBA"/>
    <w:sectPr w:rsidR="00DD5FDE" w:rsidSect="003E4EB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BA"/>
    <w:rsid w:val="001B6610"/>
    <w:rsid w:val="003E4EBA"/>
    <w:rsid w:val="0066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24F2F-342A-4124-8B2A-F2649710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E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1100">
      <w:bodyDiv w:val="1"/>
      <w:marLeft w:val="0"/>
      <w:marRight w:val="0"/>
      <w:marTop w:val="0"/>
      <w:marBottom w:val="0"/>
      <w:divBdr>
        <w:top w:val="none" w:sz="0" w:space="0" w:color="auto"/>
        <w:left w:val="none" w:sz="0" w:space="0" w:color="auto"/>
        <w:bottom w:val="none" w:sz="0" w:space="0" w:color="auto"/>
        <w:right w:val="none" w:sz="0" w:space="0" w:color="auto"/>
      </w:divBdr>
      <w:divsChild>
        <w:div w:id="166987692">
          <w:marLeft w:val="0"/>
          <w:marRight w:val="0"/>
          <w:marTop w:val="0"/>
          <w:marBottom w:val="300"/>
          <w:divBdr>
            <w:top w:val="none" w:sz="0" w:space="0" w:color="auto"/>
            <w:left w:val="none" w:sz="0" w:space="0" w:color="auto"/>
            <w:bottom w:val="none" w:sz="0" w:space="0" w:color="auto"/>
            <w:right w:val="none" w:sz="0" w:space="0" w:color="auto"/>
          </w:divBdr>
          <w:divsChild>
            <w:div w:id="1911572742">
              <w:marLeft w:val="0"/>
              <w:marRight w:val="0"/>
              <w:marTop w:val="0"/>
              <w:marBottom w:val="0"/>
              <w:divBdr>
                <w:top w:val="none" w:sz="0" w:space="0" w:color="auto"/>
                <w:left w:val="none" w:sz="0" w:space="0" w:color="auto"/>
                <w:bottom w:val="none" w:sz="0" w:space="0" w:color="auto"/>
                <w:right w:val="none" w:sz="0" w:space="0" w:color="auto"/>
              </w:divBdr>
              <w:divsChild>
                <w:div w:id="9279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6646">
          <w:marLeft w:val="0"/>
          <w:marRight w:val="0"/>
          <w:marTop w:val="0"/>
          <w:marBottom w:val="300"/>
          <w:divBdr>
            <w:top w:val="none" w:sz="0" w:space="0" w:color="auto"/>
            <w:left w:val="none" w:sz="0" w:space="0" w:color="auto"/>
            <w:bottom w:val="none" w:sz="0" w:space="0" w:color="auto"/>
            <w:right w:val="none" w:sz="0" w:space="0" w:color="auto"/>
          </w:divBdr>
          <w:divsChild>
            <w:div w:id="617226969">
              <w:marLeft w:val="0"/>
              <w:marRight w:val="0"/>
              <w:marTop w:val="0"/>
              <w:marBottom w:val="0"/>
              <w:divBdr>
                <w:top w:val="none" w:sz="0" w:space="0" w:color="auto"/>
                <w:left w:val="none" w:sz="0" w:space="0" w:color="auto"/>
                <w:bottom w:val="none" w:sz="0" w:space="0" w:color="auto"/>
                <w:right w:val="none" w:sz="0" w:space="0" w:color="auto"/>
              </w:divBdr>
              <w:divsChild>
                <w:div w:id="1631285582">
                  <w:marLeft w:val="0"/>
                  <w:marRight w:val="0"/>
                  <w:marTop w:val="0"/>
                  <w:marBottom w:val="0"/>
                  <w:divBdr>
                    <w:top w:val="none" w:sz="0" w:space="0" w:color="auto"/>
                    <w:left w:val="none" w:sz="0" w:space="0" w:color="auto"/>
                    <w:bottom w:val="none" w:sz="0" w:space="0" w:color="auto"/>
                    <w:right w:val="none" w:sz="0" w:space="0" w:color="auto"/>
                  </w:divBdr>
                </w:div>
                <w:div w:id="1760830091">
                  <w:marLeft w:val="0"/>
                  <w:marRight w:val="0"/>
                  <w:marTop w:val="0"/>
                  <w:marBottom w:val="0"/>
                  <w:divBdr>
                    <w:top w:val="none" w:sz="0" w:space="0" w:color="auto"/>
                    <w:left w:val="none" w:sz="0" w:space="0" w:color="auto"/>
                    <w:bottom w:val="none" w:sz="0" w:space="0" w:color="auto"/>
                    <w:right w:val="none" w:sz="0" w:space="0" w:color="auto"/>
                  </w:divBdr>
                </w:div>
                <w:div w:id="1271933190">
                  <w:marLeft w:val="0"/>
                  <w:marRight w:val="0"/>
                  <w:marTop w:val="0"/>
                  <w:marBottom w:val="0"/>
                  <w:divBdr>
                    <w:top w:val="none" w:sz="0" w:space="0" w:color="auto"/>
                    <w:left w:val="none" w:sz="0" w:space="0" w:color="auto"/>
                    <w:bottom w:val="none" w:sz="0" w:space="0" w:color="auto"/>
                    <w:right w:val="none" w:sz="0" w:space="0" w:color="auto"/>
                  </w:divBdr>
                </w:div>
                <w:div w:id="1436749354">
                  <w:marLeft w:val="0"/>
                  <w:marRight w:val="0"/>
                  <w:marTop w:val="0"/>
                  <w:marBottom w:val="0"/>
                  <w:divBdr>
                    <w:top w:val="none" w:sz="0" w:space="0" w:color="auto"/>
                    <w:left w:val="none" w:sz="0" w:space="0" w:color="auto"/>
                    <w:bottom w:val="none" w:sz="0" w:space="0" w:color="auto"/>
                    <w:right w:val="none" w:sz="0" w:space="0" w:color="auto"/>
                  </w:divBdr>
                </w:div>
                <w:div w:id="1670985761">
                  <w:marLeft w:val="0"/>
                  <w:marRight w:val="0"/>
                  <w:marTop w:val="0"/>
                  <w:marBottom w:val="0"/>
                  <w:divBdr>
                    <w:top w:val="none" w:sz="0" w:space="0" w:color="auto"/>
                    <w:left w:val="none" w:sz="0" w:space="0" w:color="auto"/>
                    <w:bottom w:val="none" w:sz="0" w:space="0" w:color="auto"/>
                    <w:right w:val="none" w:sz="0" w:space="0" w:color="auto"/>
                  </w:divBdr>
                </w:div>
                <w:div w:id="15937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87575">
          <w:marLeft w:val="0"/>
          <w:marRight w:val="0"/>
          <w:marTop w:val="0"/>
          <w:marBottom w:val="300"/>
          <w:divBdr>
            <w:top w:val="none" w:sz="0" w:space="0" w:color="auto"/>
            <w:left w:val="none" w:sz="0" w:space="0" w:color="auto"/>
            <w:bottom w:val="none" w:sz="0" w:space="0" w:color="auto"/>
            <w:right w:val="none" w:sz="0" w:space="0" w:color="auto"/>
          </w:divBdr>
          <w:divsChild>
            <w:div w:id="247931656">
              <w:marLeft w:val="0"/>
              <w:marRight w:val="0"/>
              <w:marTop w:val="0"/>
              <w:marBottom w:val="0"/>
              <w:divBdr>
                <w:top w:val="none" w:sz="0" w:space="0" w:color="auto"/>
                <w:left w:val="none" w:sz="0" w:space="0" w:color="auto"/>
                <w:bottom w:val="none" w:sz="0" w:space="0" w:color="auto"/>
                <w:right w:val="none" w:sz="0" w:space="0" w:color="auto"/>
              </w:divBdr>
            </w:div>
          </w:divsChild>
        </w:div>
        <w:div w:id="1708943352">
          <w:marLeft w:val="0"/>
          <w:marRight w:val="0"/>
          <w:marTop w:val="0"/>
          <w:marBottom w:val="300"/>
          <w:divBdr>
            <w:top w:val="none" w:sz="0" w:space="0" w:color="auto"/>
            <w:left w:val="none" w:sz="0" w:space="0" w:color="auto"/>
            <w:bottom w:val="none" w:sz="0" w:space="0" w:color="auto"/>
            <w:right w:val="none" w:sz="0" w:space="0" w:color="auto"/>
          </w:divBdr>
          <w:divsChild>
            <w:div w:id="1321688133">
              <w:marLeft w:val="0"/>
              <w:marRight w:val="0"/>
              <w:marTop w:val="0"/>
              <w:marBottom w:val="0"/>
              <w:divBdr>
                <w:top w:val="none" w:sz="0" w:space="0" w:color="auto"/>
                <w:left w:val="none" w:sz="0" w:space="0" w:color="auto"/>
                <w:bottom w:val="none" w:sz="0" w:space="0" w:color="auto"/>
                <w:right w:val="none" w:sz="0" w:space="0" w:color="auto"/>
              </w:divBdr>
              <w:divsChild>
                <w:div w:id="16947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2762">
          <w:marLeft w:val="0"/>
          <w:marRight w:val="0"/>
          <w:marTop w:val="0"/>
          <w:marBottom w:val="300"/>
          <w:divBdr>
            <w:top w:val="none" w:sz="0" w:space="0" w:color="auto"/>
            <w:left w:val="none" w:sz="0" w:space="0" w:color="auto"/>
            <w:bottom w:val="none" w:sz="0" w:space="0" w:color="auto"/>
            <w:right w:val="none" w:sz="0" w:space="0" w:color="auto"/>
          </w:divBdr>
          <w:divsChild>
            <w:div w:id="7727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5320">
      <w:bodyDiv w:val="1"/>
      <w:marLeft w:val="0"/>
      <w:marRight w:val="0"/>
      <w:marTop w:val="0"/>
      <w:marBottom w:val="0"/>
      <w:divBdr>
        <w:top w:val="none" w:sz="0" w:space="0" w:color="auto"/>
        <w:left w:val="none" w:sz="0" w:space="0" w:color="auto"/>
        <w:bottom w:val="none" w:sz="0" w:space="0" w:color="auto"/>
        <w:right w:val="none" w:sz="0" w:space="0" w:color="auto"/>
      </w:divBdr>
      <w:divsChild>
        <w:div w:id="1610775425">
          <w:marLeft w:val="0"/>
          <w:marRight w:val="0"/>
          <w:marTop w:val="0"/>
          <w:marBottom w:val="300"/>
          <w:divBdr>
            <w:top w:val="none" w:sz="0" w:space="0" w:color="auto"/>
            <w:left w:val="none" w:sz="0" w:space="0" w:color="auto"/>
            <w:bottom w:val="none" w:sz="0" w:space="0" w:color="auto"/>
            <w:right w:val="none" w:sz="0" w:space="0" w:color="auto"/>
          </w:divBdr>
          <w:divsChild>
            <w:div w:id="1775900749">
              <w:marLeft w:val="0"/>
              <w:marRight w:val="0"/>
              <w:marTop w:val="0"/>
              <w:marBottom w:val="0"/>
              <w:divBdr>
                <w:top w:val="none" w:sz="0" w:space="0" w:color="auto"/>
                <w:left w:val="none" w:sz="0" w:space="0" w:color="auto"/>
                <w:bottom w:val="none" w:sz="0" w:space="0" w:color="auto"/>
                <w:right w:val="none" w:sz="0" w:space="0" w:color="auto"/>
              </w:divBdr>
              <w:divsChild>
                <w:div w:id="384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5894">
          <w:marLeft w:val="0"/>
          <w:marRight w:val="0"/>
          <w:marTop w:val="0"/>
          <w:marBottom w:val="300"/>
          <w:divBdr>
            <w:top w:val="none" w:sz="0" w:space="0" w:color="auto"/>
            <w:left w:val="none" w:sz="0" w:space="0" w:color="auto"/>
            <w:bottom w:val="none" w:sz="0" w:space="0" w:color="auto"/>
            <w:right w:val="none" w:sz="0" w:space="0" w:color="auto"/>
          </w:divBdr>
          <w:divsChild>
            <w:div w:id="992639783">
              <w:marLeft w:val="0"/>
              <w:marRight w:val="0"/>
              <w:marTop w:val="0"/>
              <w:marBottom w:val="0"/>
              <w:divBdr>
                <w:top w:val="none" w:sz="0" w:space="0" w:color="auto"/>
                <w:left w:val="none" w:sz="0" w:space="0" w:color="auto"/>
                <w:bottom w:val="none" w:sz="0" w:space="0" w:color="auto"/>
                <w:right w:val="none" w:sz="0" w:space="0" w:color="auto"/>
              </w:divBdr>
              <w:divsChild>
                <w:div w:id="1001393660">
                  <w:marLeft w:val="0"/>
                  <w:marRight w:val="0"/>
                  <w:marTop w:val="0"/>
                  <w:marBottom w:val="0"/>
                  <w:divBdr>
                    <w:top w:val="none" w:sz="0" w:space="0" w:color="auto"/>
                    <w:left w:val="none" w:sz="0" w:space="0" w:color="auto"/>
                    <w:bottom w:val="none" w:sz="0" w:space="0" w:color="auto"/>
                    <w:right w:val="none" w:sz="0" w:space="0" w:color="auto"/>
                  </w:divBdr>
                </w:div>
                <w:div w:id="2020109827">
                  <w:marLeft w:val="0"/>
                  <w:marRight w:val="0"/>
                  <w:marTop w:val="0"/>
                  <w:marBottom w:val="0"/>
                  <w:divBdr>
                    <w:top w:val="none" w:sz="0" w:space="0" w:color="auto"/>
                    <w:left w:val="none" w:sz="0" w:space="0" w:color="auto"/>
                    <w:bottom w:val="none" w:sz="0" w:space="0" w:color="auto"/>
                    <w:right w:val="none" w:sz="0" w:space="0" w:color="auto"/>
                  </w:divBdr>
                </w:div>
                <w:div w:id="479880236">
                  <w:marLeft w:val="0"/>
                  <w:marRight w:val="0"/>
                  <w:marTop w:val="0"/>
                  <w:marBottom w:val="0"/>
                  <w:divBdr>
                    <w:top w:val="none" w:sz="0" w:space="0" w:color="auto"/>
                    <w:left w:val="none" w:sz="0" w:space="0" w:color="auto"/>
                    <w:bottom w:val="none" w:sz="0" w:space="0" w:color="auto"/>
                    <w:right w:val="none" w:sz="0" w:space="0" w:color="auto"/>
                  </w:divBdr>
                </w:div>
                <w:div w:id="290285225">
                  <w:marLeft w:val="0"/>
                  <w:marRight w:val="0"/>
                  <w:marTop w:val="0"/>
                  <w:marBottom w:val="0"/>
                  <w:divBdr>
                    <w:top w:val="none" w:sz="0" w:space="0" w:color="auto"/>
                    <w:left w:val="none" w:sz="0" w:space="0" w:color="auto"/>
                    <w:bottom w:val="none" w:sz="0" w:space="0" w:color="auto"/>
                    <w:right w:val="none" w:sz="0" w:space="0" w:color="auto"/>
                  </w:divBdr>
                </w:div>
                <w:div w:id="32849821">
                  <w:marLeft w:val="0"/>
                  <w:marRight w:val="0"/>
                  <w:marTop w:val="0"/>
                  <w:marBottom w:val="0"/>
                  <w:divBdr>
                    <w:top w:val="none" w:sz="0" w:space="0" w:color="auto"/>
                    <w:left w:val="none" w:sz="0" w:space="0" w:color="auto"/>
                    <w:bottom w:val="none" w:sz="0" w:space="0" w:color="auto"/>
                    <w:right w:val="none" w:sz="0" w:space="0" w:color="auto"/>
                  </w:divBdr>
                </w:div>
                <w:div w:id="19840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5915">
          <w:marLeft w:val="0"/>
          <w:marRight w:val="0"/>
          <w:marTop w:val="0"/>
          <w:marBottom w:val="300"/>
          <w:divBdr>
            <w:top w:val="none" w:sz="0" w:space="0" w:color="auto"/>
            <w:left w:val="none" w:sz="0" w:space="0" w:color="auto"/>
            <w:bottom w:val="none" w:sz="0" w:space="0" w:color="auto"/>
            <w:right w:val="none" w:sz="0" w:space="0" w:color="auto"/>
          </w:divBdr>
          <w:divsChild>
            <w:div w:id="1765371279">
              <w:marLeft w:val="0"/>
              <w:marRight w:val="0"/>
              <w:marTop w:val="0"/>
              <w:marBottom w:val="0"/>
              <w:divBdr>
                <w:top w:val="none" w:sz="0" w:space="0" w:color="auto"/>
                <w:left w:val="none" w:sz="0" w:space="0" w:color="auto"/>
                <w:bottom w:val="none" w:sz="0" w:space="0" w:color="auto"/>
                <w:right w:val="none" w:sz="0" w:space="0" w:color="auto"/>
              </w:divBdr>
            </w:div>
          </w:divsChild>
        </w:div>
        <w:div w:id="184371335">
          <w:marLeft w:val="0"/>
          <w:marRight w:val="0"/>
          <w:marTop w:val="0"/>
          <w:marBottom w:val="300"/>
          <w:divBdr>
            <w:top w:val="none" w:sz="0" w:space="0" w:color="auto"/>
            <w:left w:val="none" w:sz="0" w:space="0" w:color="auto"/>
            <w:bottom w:val="none" w:sz="0" w:space="0" w:color="auto"/>
            <w:right w:val="none" w:sz="0" w:space="0" w:color="auto"/>
          </w:divBdr>
          <w:divsChild>
            <w:div w:id="725640529">
              <w:marLeft w:val="0"/>
              <w:marRight w:val="0"/>
              <w:marTop w:val="0"/>
              <w:marBottom w:val="0"/>
              <w:divBdr>
                <w:top w:val="none" w:sz="0" w:space="0" w:color="auto"/>
                <w:left w:val="none" w:sz="0" w:space="0" w:color="auto"/>
                <w:bottom w:val="none" w:sz="0" w:space="0" w:color="auto"/>
                <w:right w:val="none" w:sz="0" w:space="0" w:color="auto"/>
              </w:divBdr>
              <w:divsChild>
                <w:div w:id="6871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6628">
          <w:marLeft w:val="0"/>
          <w:marRight w:val="0"/>
          <w:marTop w:val="0"/>
          <w:marBottom w:val="300"/>
          <w:divBdr>
            <w:top w:val="none" w:sz="0" w:space="0" w:color="auto"/>
            <w:left w:val="none" w:sz="0" w:space="0" w:color="auto"/>
            <w:bottom w:val="none" w:sz="0" w:space="0" w:color="auto"/>
            <w:right w:val="none" w:sz="0" w:space="0" w:color="auto"/>
          </w:divBdr>
          <w:divsChild>
            <w:div w:id="21429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ftatransparency.com/documents/TechnicalRegulations/1500.pdf" TargetMode="External"/><Relationship Id="rId4" Type="http://schemas.openxmlformats.org/officeDocument/2006/relationships/hyperlink" Target="http://www.ceftatransparency.com/documents/TechnicalRegulations/14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2015-10-07T11:54:00Z</dcterms:created>
  <dcterms:modified xsi:type="dcterms:W3CDTF">2015-10-07T11:55:00Z</dcterms:modified>
</cp:coreProperties>
</file>