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9B177A" w14:textId="2959A584" w:rsidR="0076181B" w:rsidRDefault="0076181B" w:rsidP="008517EF"/>
    <w:p w14:paraId="6F2F89A6" w14:textId="77777777" w:rsidR="008517EF" w:rsidRDefault="008517EF" w:rsidP="008517EF"/>
    <w:p w14:paraId="6316E695" w14:textId="77777777" w:rsidR="00A5552F" w:rsidRPr="00A5552F" w:rsidRDefault="00A5552F" w:rsidP="00A5552F">
      <w:pPr>
        <w:rPr>
          <w:rFonts w:asciiTheme="minorHAnsi" w:hAnsiTheme="minorHAnsi"/>
          <w:b/>
        </w:rPr>
      </w:pPr>
      <w:r w:rsidRPr="00A5552F">
        <w:rPr>
          <w:rFonts w:asciiTheme="minorHAnsi" w:hAnsiTheme="minorHAnsi"/>
          <w:b/>
        </w:rPr>
        <w:t>2</w:t>
      </w:r>
      <w:r w:rsidRPr="00A5552F">
        <w:rPr>
          <w:rFonts w:asciiTheme="minorHAnsi" w:hAnsiTheme="minorHAnsi"/>
          <w:b/>
          <w:lang w:val="sr-Cyrl-RS"/>
        </w:rPr>
        <w:t>3</w:t>
      </w:r>
      <w:r w:rsidRPr="00A5552F">
        <w:rPr>
          <w:rFonts w:asciiTheme="minorHAnsi" w:hAnsiTheme="minorHAnsi"/>
          <w:b/>
        </w:rPr>
        <w:t>.10.2015.</w:t>
      </w:r>
    </w:p>
    <w:p w14:paraId="0098DD17" w14:textId="77777777" w:rsidR="00A5552F" w:rsidRPr="00A5552F" w:rsidRDefault="00A5552F" w:rsidP="00A5552F">
      <w:pPr>
        <w:rPr>
          <w:rFonts w:asciiTheme="minorHAnsi" w:hAnsiTheme="minorHAnsi"/>
          <w:b/>
        </w:rPr>
      </w:pPr>
    </w:p>
    <w:p w14:paraId="0C210E45" w14:textId="77777777" w:rsidR="00A5552F" w:rsidRPr="00A5552F" w:rsidRDefault="00A5552F" w:rsidP="00A5552F">
      <w:pPr>
        <w:tabs>
          <w:tab w:val="num" w:pos="720"/>
          <w:tab w:val="left" w:pos="1888"/>
        </w:tabs>
        <w:spacing w:before="100" w:beforeAutospacing="1" w:after="100" w:afterAutospacing="1"/>
        <w:jc w:val="both"/>
        <w:rPr>
          <w:rFonts w:asciiTheme="minorHAnsi" w:hAnsiTheme="minorHAnsi"/>
          <w:lang w:val="en"/>
        </w:rPr>
      </w:pPr>
      <w:r w:rsidRPr="00A5552F">
        <w:rPr>
          <w:rFonts w:asciiTheme="minorHAnsi" w:hAnsiTheme="minorHAnsi"/>
          <w:lang w:val="en"/>
        </w:rPr>
        <w:t xml:space="preserve">At the Embassy of the Czech Republic, Ministry of Economy, the EU Delegation and twinning partners </w:t>
      </w:r>
      <w:bookmarkStart w:id="0" w:name="_GoBack"/>
      <w:bookmarkEnd w:id="0"/>
      <w:r w:rsidRPr="00A5552F">
        <w:rPr>
          <w:rFonts w:asciiTheme="minorHAnsi" w:hAnsiTheme="minorHAnsi"/>
          <w:lang w:val="en"/>
        </w:rPr>
        <w:t xml:space="preserve">presented the project aimed at increasing competitiveness of Serbian enterprises on the international market and promoting the rights and interests of consumers, through further development of national quality infrastructure system. </w:t>
      </w:r>
    </w:p>
    <w:p w14:paraId="6B2D2C90" w14:textId="77777777" w:rsidR="00A5552F" w:rsidRPr="00A5552F" w:rsidRDefault="00A5552F" w:rsidP="00A5552F">
      <w:pPr>
        <w:tabs>
          <w:tab w:val="num" w:pos="720"/>
          <w:tab w:val="left" w:pos="1888"/>
        </w:tabs>
        <w:spacing w:before="100" w:beforeAutospacing="1" w:after="100" w:afterAutospacing="1"/>
        <w:jc w:val="both"/>
        <w:rPr>
          <w:rFonts w:asciiTheme="minorHAnsi" w:hAnsiTheme="minorHAnsi" w:cs="Arial"/>
          <w:lang w:val="sr-Cyrl-RS"/>
        </w:rPr>
      </w:pPr>
      <w:r w:rsidRPr="00A5552F">
        <w:rPr>
          <w:rFonts w:asciiTheme="minorHAnsi" w:hAnsiTheme="minorHAnsi" w:cs="Arial"/>
        </w:rPr>
        <w:t xml:space="preserve">Mr. </w:t>
      </w:r>
      <w:r w:rsidRPr="00A5552F">
        <w:rPr>
          <w:rFonts w:asciiTheme="minorHAnsi" w:hAnsiTheme="minorHAnsi" w:cs="Arial"/>
          <w:lang w:val="sr-Cyrl-RS"/>
        </w:rPr>
        <w:t>Milos Petrovic</w:t>
      </w:r>
      <w:r w:rsidRPr="00A5552F">
        <w:rPr>
          <w:rFonts w:asciiTheme="minorHAnsi" w:hAnsiTheme="minorHAnsi" w:cs="Arial"/>
        </w:rPr>
        <w:t>,</w:t>
      </w:r>
      <w:r w:rsidRPr="00A5552F">
        <w:rPr>
          <w:rFonts w:asciiTheme="minorHAnsi" w:hAnsiTheme="minorHAnsi" w:cs="Arial"/>
          <w:lang w:val="sr-Cyrl-RS"/>
        </w:rPr>
        <w:t xml:space="preserve"> </w:t>
      </w:r>
      <w:r w:rsidRPr="00A5552F">
        <w:rPr>
          <w:rFonts w:asciiTheme="minorHAnsi" w:hAnsiTheme="minorHAnsi" w:cs="Arial"/>
        </w:rPr>
        <w:t xml:space="preserve">the </w:t>
      </w:r>
      <w:r w:rsidRPr="00A5552F">
        <w:rPr>
          <w:rFonts w:asciiTheme="minorHAnsi" w:hAnsiTheme="minorHAnsi" w:cs="Arial"/>
          <w:lang w:val="sr-Cyrl-RS"/>
        </w:rPr>
        <w:t>State Secretary at the Ministry of Economy</w:t>
      </w:r>
      <w:r w:rsidRPr="00A5552F">
        <w:rPr>
          <w:rFonts w:asciiTheme="minorHAnsi" w:hAnsiTheme="minorHAnsi" w:cs="Arial"/>
        </w:rPr>
        <w:t>,</w:t>
      </w:r>
      <w:r w:rsidRPr="00A5552F">
        <w:rPr>
          <w:rFonts w:asciiTheme="minorHAnsi" w:hAnsiTheme="minorHAnsi" w:cs="Arial"/>
          <w:lang w:val="sr-Cyrl-RS"/>
        </w:rPr>
        <w:t xml:space="preserve"> </w:t>
      </w:r>
      <w:r w:rsidRPr="00A5552F">
        <w:rPr>
          <w:rFonts w:asciiTheme="minorHAnsi" w:hAnsiTheme="minorHAnsi" w:cs="Arial"/>
        </w:rPr>
        <w:t>remarked that the</w:t>
      </w:r>
      <w:r w:rsidRPr="00A5552F">
        <w:rPr>
          <w:rFonts w:asciiTheme="minorHAnsi" w:hAnsiTheme="minorHAnsi" w:cs="Arial"/>
          <w:lang w:val="sr-Cyrl-RS"/>
        </w:rPr>
        <w:t xml:space="preserve"> establishment and improvement of the system of quality infrastructure</w:t>
      </w:r>
      <w:r w:rsidRPr="00A5552F">
        <w:rPr>
          <w:rFonts w:asciiTheme="minorHAnsi" w:hAnsiTheme="minorHAnsi" w:cs="Arial"/>
        </w:rPr>
        <w:t xml:space="preserve"> is </w:t>
      </w:r>
      <w:r w:rsidRPr="00A5552F">
        <w:rPr>
          <w:rFonts w:asciiTheme="minorHAnsi" w:hAnsiTheme="minorHAnsi" w:cs="Arial"/>
          <w:lang w:val="sr-Cyrl-RS"/>
        </w:rPr>
        <w:t xml:space="preserve">crucial for Serbian economy and export since </w:t>
      </w:r>
      <w:r w:rsidRPr="00A5552F">
        <w:rPr>
          <w:rFonts w:asciiTheme="minorHAnsi" w:hAnsiTheme="minorHAnsi" w:cs="Arial"/>
        </w:rPr>
        <w:t>such</w:t>
      </w:r>
      <w:r w:rsidRPr="00A5552F">
        <w:rPr>
          <w:rFonts w:asciiTheme="minorHAnsi" w:hAnsiTheme="minorHAnsi" w:cs="Arial"/>
          <w:lang w:val="sr-Cyrl-RS"/>
        </w:rPr>
        <w:t xml:space="preserve"> system allows the economy to produce quality and safe products for both domestic and foreign markets.</w:t>
      </w:r>
    </w:p>
    <w:p w14:paraId="3F13736D" w14:textId="77777777" w:rsidR="00A5552F" w:rsidRPr="00A5552F" w:rsidRDefault="00A5552F" w:rsidP="00A5552F">
      <w:pPr>
        <w:tabs>
          <w:tab w:val="num" w:pos="720"/>
          <w:tab w:val="left" w:pos="1888"/>
        </w:tabs>
        <w:spacing w:before="100" w:beforeAutospacing="1" w:after="100" w:afterAutospacing="1"/>
        <w:jc w:val="both"/>
        <w:rPr>
          <w:rFonts w:asciiTheme="minorHAnsi" w:hAnsiTheme="minorHAnsi"/>
          <w:lang w:val="sr-Latn-RS"/>
        </w:rPr>
      </w:pPr>
      <w:r w:rsidRPr="00A5552F">
        <w:rPr>
          <w:rFonts w:asciiTheme="minorHAnsi" w:hAnsiTheme="minorHAnsi"/>
          <w:lang w:val="sr-Cyrl-CS"/>
        </w:rPr>
        <w:t xml:space="preserve"> </w:t>
      </w:r>
      <w:r w:rsidRPr="00A5552F">
        <w:rPr>
          <w:rFonts w:asciiTheme="minorHAnsi" w:hAnsiTheme="minorHAnsi"/>
          <w:lang w:val="sr-Latn-RS"/>
        </w:rPr>
        <w:t>„</w:t>
      </w:r>
      <w:r w:rsidRPr="00A5552F">
        <w:rPr>
          <w:rFonts w:asciiTheme="minorHAnsi" w:hAnsiTheme="minorHAnsi"/>
          <w:lang w:val="sr-Cyrl-RS"/>
        </w:rPr>
        <w:t>Serbia has already aligned much of its legislation, standards and technical regulations in this area with the EU legislation. Until now Serbia has transposed about 95 percent of standards and about 75 percent of the technical regulations in sectoral areas. This part of the negotiating process was rated as one of the most advanced“</w:t>
      </w:r>
      <w:r w:rsidRPr="00A5552F">
        <w:rPr>
          <w:rFonts w:asciiTheme="minorHAnsi" w:hAnsiTheme="minorHAnsi"/>
          <w:lang w:val="sr-Latn-RS"/>
        </w:rPr>
        <w:t xml:space="preserve">, Petrovic said. </w:t>
      </w:r>
      <w:r w:rsidRPr="00A5552F">
        <w:rPr>
          <w:rFonts w:asciiTheme="minorHAnsi" w:hAnsiTheme="minorHAnsi"/>
          <w:lang w:val="en"/>
        </w:rPr>
        <w:t>He stressed that the establishment of this system is our obligation on our road towards the European Union, but also that this issue is considered as an opportunity to make Serbian products more competitive and our economy integrated into the Single Market of the European Union which is one of the strategic goals of the Republic of Serbia. “The process of harmonization and improvement of the entire system is still ongoing, and therefore the help and support that we are receiving through this projects is extremely valuable," said the State Secretary.</w:t>
      </w:r>
    </w:p>
    <w:p w14:paraId="683FE3DA" w14:textId="77777777" w:rsidR="00A5552F" w:rsidRPr="00A5552F" w:rsidRDefault="00A5552F" w:rsidP="00A5552F">
      <w:pPr>
        <w:jc w:val="both"/>
        <w:rPr>
          <w:rFonts w:asciiTheme="minorHAnsi" w:hAnsiTheme="minorHAnsi"/>
        </w:rPr>
      </w:pPr>
      <w:r w:rsidRPr="00A5552F">
        <w:rPr>
          <w:rFonts w:asciiTheme="minorHAnsi" w:hAnsiTheme="minorHAnsi"/>
        </w:rPr>
        <w:t>Acting Director of the European Integration Office, Ms. Ksenija Milenkovic, said that Serbia has received the report on screening for Chapter 1 Free Movement of Goods, in the late June and that two criteria have been established for its opening. The criteria are related to the harmonization of legislation precisely in the areas covered by the project.</w:t>
      </w:r>
    </w:p>
    <w:p w14:paraId="7615186E" w14:textId="77777777" w:rsidR="00A5552F" w:rsidRPr="00A5552F" w:rsidRDefault="00A5552F" w:rsidP="00A5552F">
      <w:pPr>
        <w:jc w:val="both"/>
        <w:rPr>
          <w:rFonts w:asciiTheme="minorHAnsi" w:hAnsiTheme="minorHAnsi"/>
        </w:rPr>
      </w:pPr>
      <w:r w:rsidRPr="00A5552F">
        <w:rPr>
          <w:rFonts w:asciiTheme="minorHAnsi" w:hAnsiTheme="minorHAnsi"/>
        </w:rPr>
        <w:br/>
      </w:r>
      <w:r w:rsidRPr="00A5552F">
        <w:rPr>
          <w:rFonts w:asciiTheme="minorHAnsi" w:hAnsiTheme="minorHAnsi"/>
          <w:lang w:val="en"/>
        </w:rPr>
        <w:t>"We believe this twinning will help us meet the criteria quicker and more efficiently and contribute to sooner opening of Chapter 1, which is one of the key chapters in the negotiations since it involves one of the four fundamental freedoms within the EU Single Market, so it is important for us to open it as soon as possible" said Milenkovic.</w:t>
      </w:r>
    </w:p>
    <w:p w14:paraId="225725EE" w14:textId="77777777" w:rsidR="00A5552F" w:rsidRPr="00A5552F" w:rsidRDefault="00A5552F" w:rsidP="00A5552F">
      <w:pPr>
        <w:jc w:val="both"/>
        <w:rPr>
          <w:rFonts w:asciiTheme="minorHAnsi" w:hAnsiTheme="minorHAnsi"/>
        </w:rPr>
      </w:pPr>
    </w:p>
    <w:p w14:paraId="0456D995" w14:textId="77777777" w:rsidR="00A5552F" w:rsidRPr="00A5552F" w:rsidRDefault="00A5552F" w:rsidP="00A5552F">
      <w:pPr>
        <w:jc w:val="both"/>
        <w:rPr>
          <w:rFonts w:asciiTheme="minorHAnsi" w:hAnsiTheme="minorHAnsi"/>
        </w:rPr>
      </w:pPr>
    </w:p>
    <w:p w14:paraId="12E5CC80" w14:textId="77777777" w:rsidR="00A5552F" w:rsidRPr="00A5552F" w:rsidRDefault="00A5552F" w:rsidP="00A5552F">
      <w:pPr>
        <w:jc w:val="both"/>
        <w:rPr>
          <w:rFonts w:asciiTheme="minorHAnsi" w:hAnsiTheme="minorHAnsi"/>
        </w:rPr>
      </w:pPr>
    </w:p>
    <w:p w14:paraId="14E2F3CA" w14:textId="77777777" w:rsidR="00A5552F" w:rsidRPr="00A5552F" w:rsidRDefault="00A5552F" w:rsidP="00A5552F">
      <w:pPr>
        <w:jc w:val="both"/>
        <w:rPr>
          <w:rFonts w:asciiTheme="minorHAnsi" w:hAnsiTheme="minorHAnsi"/>
        </w:rPr>
      </w:pPr>
    </w:p>
    <w:p w14:paraId="61AF4314" w14:textId="77777777" w:rsidR="00A5552F" w:rsidRPr="00A5552F" w:rsidRDefault="00A5552F" w:rsidP="00A5552F">
      <w:pPr>
        <w:jc w:val="both"/>
        <w:rPr>
          <w:rFonts w:asciiTheme="minorHAnsi" w:hAnsiTheme="minorHAnsi"/>
          <w:highlight w:val="yellow"/>
          <w:lang w:val="sr-Cyrl-RS"/>
        </w:rPr>
      </w:pPr>
    </w:p>
    <w:p w14:paraId="1BAD4709" w14:textId="77777777" w:rsidR="00A5552F" w:rsidRPr="00A5552F" w:rsidRDefault="00A5552F" w:rsidP="00A5552F">
      <w:pPr>
        <w:jc w:val="both"/>
        <w:rPr>
          <w:rFonts w:asciiTheme="minorHAnsi" w:hAnsiTheme="minorHAnsi"/>
          <w:lang w:val="sr-Cyrl-RS"/>
        </w:rPr>
      </w:pPr>
      <w:r w:rsidRPr="00A5552F">
        <w:rPr>
          <w:rFonts w:asciiTheme="minorHAnsi" w:hAnsiTheme="minorHAnsi"/>
          <w:lang w:val="sr-Cyrl-RS"/>
        </w:rPr>
        <w:t xml:space="preserve">Ambassador of the Czech Republic to Serbia, </w:t>
      </w:r>
      <w:r w:rsidRPr="00A5552F">
        <w:rPr>
          <w:rFonts w:asciiTheme="minorHAnsi" w:hAnsiTheme="minorHAnsi"/>
        </w:rPr>
        <w:t xml:space="preserve">Ms. </w:t>
      </w:r>
      <w:r w:rsidRPr="00A5552F">
        <w:rPr>
          <w:rFonts w:asciiTheme="minorHAnsi" w:hAnsiTheme="minorHAnsi"/>
          <w:lang w:val="sr-Cyrl-RS"/>
        </w:rPr>
        <w:t xml:space="preserve">Ivana Hlavsova, emphasized that cooperation with the Ministry of Economy has always been at a high level and indicated that </w:t>
      </w:r>
      <w:r w:rsidRPr="00A5552F">
        <w:rPr>
          <w:rFonts w:asciiTheme="minorHAnsi" w:hAnsiTheme="minorHAnsi"/>
          <w:lang w:val="sr-Latn-RS"/>
        </w:rPr>
        <w:t>the</w:t>
      </w:r>
      <w:r w:rsidRPr="00A5552F">
        <w:rPr>
          <w:rFonts w:asciiTheme="minorHAnsi" w:hAnsiTheme="minorHAnsi"/>
          <w:lang w:val="sr-Cyrl-RS"/>
        </w:rPr>
        <w:t xml:space="preserve"> exchange of experience and cooperation is important since the </w:t>
      </w:r>
      <w:r w:rsidRPr="00A5552F">
        <w:rPr>
          <w:rFonts w:asciiTheme="minorHAnsi" w:hAnsiTheme="minorHAnsi"/>
          <w:lang w:val="sr-Latn-RS"/>
        </w:rPr>
        <w:t>Czech Republic</w:t>
      </w:r>
      <w:r w:rsidRPr="00A5552F">
        <w:rPr>
          <w:rFonts w:asciiTheme="minorHAnsi" w:hAnsiTheme="minorHAnsi"/>
          <w:lang w:val="sr-Cyrl-RS"/>
        </w:rPr>
        <w:t xml:space="preserve"> has significant experience in the field of quality testing of products.</w:t>
      </w:r>
      <w:r w:rsidRPr="00A5552F">
        <w:rPr>
          <w:rFonts w:asciiTheme="minorHAnsi" w:hAnsiTheme="minorHAnsi"/>
        </w:rPr>
        <w:t xml:space="preserve"> </w:t>
      </w:r>
      <w:r w:rsidRPr="00A5552F">
        <w:rPr>
          <w:rFonts w:asciiTheme="minorHAnsi" w:hAnsiTheme="minorHAnsi"/>
          <w:lang w:val="sr-Cyrl-RS"/>
        </w:rPr>
        <w:t>She stressed that this area is important for the economy of Serbia and that the project will help Serbia get closer to EU standards.</w:t>
      </w:r>
    </w:p>
    <w:p w14:paraId="618AE5E8" w14:textId="77777777" w:rsidR="00A5552F" w:rsidRPr="00A5552F" w:rsidRDefault="00A5552F" w:rsidP="00A5552F">
      <w:pPr>
        <w:jc w:val="both"/>
        <w:rPr>
          <w:rFonts w:asciiTheme="minorHAnsi" w:hAnsiTheme="minorHAnsi"/>
          <w:lang w:val="sr-Cyrl-CS" w:eastAsia="en-GB"/>
        </w:rPr>
      </w:pPr>
      <w:r w:rsidRPr="00A5552F">
        <w:rPr>
          <w:rFonts w:asciiTheme="minorHAnsi" w:hAnsiTheme="minorHAnsi"/>
        </w:rPr>
        <w:br/>
      </w:r>
      <w:r w:rsidRPr="00A5552F">
        <w:rPr>
          <w:rFonts w:asciiTheme="minorHAnsi" w:hAnsiTheme="minorHAnsi"/>
          <w:lang w:val="sr-Cyrl-CS" w:eastAsia="en-GB"/>
        </w:rPr>
        <w:t>Head of Operations II at The Delegation of the EU to the Republic of Serbia, Mr. Steffen Hudolin, emphasized that EU will continue to support Serbia on its road to European integration and harmonization with standards.</w:t>
      </w:r>
    </w:p>
    <w:p w14:paraId="28A2D39E" w14:textId="77777777" w:rsidR="00A5552F" w:rsidRPr="00A5552F" w:rsidRDefault="00A5552F" w:rsidP="00A5552F">
      <w:pPr>
        <w:jc w:val="both"/>
        <w:rPr>
          <w:rFonts w:asciiTheme="minorHAnsi" w:hAnsiTheme="minorHAnsi"/>
          <w:lang w:val="sr-Cyrl-CS" w:eastAsia="en-GB"/>
        </w:rPr>
      </w:pPr>
    </w:p>
    <w:p w14:paraId="099D222D" w14:textId="77777777" w:rsidR="00A5552F" w:rsidRPr="00A5552F" w:rsidRDefault="00A5552F" w:rsidP="00A5552F">
      <w:pPr>
        <w:jc w:val="both"/>
        <w:rPr>
          <w:rFonts w:asciiTheme="minorHAnsi" w:hAnsiTheme="minorHAnsi"/>
          <w:lang w:val="sr-Cyrl-CS" w:eastAsia="en-GB"/>
        </w:rPr>
      </w:pPr>
      <w:r w:rsidRPr="00A5552F">
        <w:rPr>
          <w:rFonts w:asciiTheme="minorHAnsi" w:hAnsiTheme="minorHAnsi"/>
          <w:lang w:val="sr-Cyrl-CS" w:eastAsia="en-GB"/>
        </w:rPr>
        <w:t xml:space="preserve">The main objective of </w:t>
      </w:r>
      <w:r w:rsidRPr="00A5552F">
        <w:rPr>
          <w:rFonts w:asciiTheme="minorHAnsi" w:hAnsiTheme="minorHAnsi"/>
          <w:lang w:eastAsia="en-GB"/>
        </w:rPr>
        <w:t xml:space="preserve">the Twinning project </w:t>
      </w:r>
      <w:r w:rsidRPr="00A5552F">
        <w:rPr>
          <w:rFonts w:asciiTheme="minorHAnsi" w:hAnsiTheme="minorHAnsi"/>
          <w:b/>
          <w:lang w:val="en-GB" w:eastAsia="en-GB"/>
        </w:rPr>
        <w:t>“Strengthening Capacities of National Quality Infrastructure and Conformity Assessment Services in the Republic of Serbia”</w:t>
      </w:r>
      <w:r w:rsidRPr="00A5552F">
        <w:rPr>
          <w:rFonts w:asciiTheme="minorHAnsi" w:hAnsiTheme="minorHAnsi"/>
          <w:lang w:val="sr-Cyrl-CS" w:eastAsia="en-GB"/>
        </w:rPr>
        <w:t xml:space="preserve"> which is financed from IPA funds </w:t>
      </w:r>
      <w:r w:rsidRPr="00A5552F">
        <w:rPr>
          <w:rFonts w:asciiTheme="minorHAnsi" w:hAnsiTheme="minorHAnsi"/>
          <w:lang w:eastAsia="en-GB"/>
        </w:rPr>
        <w:t>and budget of the Republic of Serbia</w:t>
      </w:r>
      <w:r w:rsidRPr="00A5552F">
        <w:rPr>
          <w:rFonts w:asciiTheme="minorHAnsi" w:hAnsiTheme="minorHAnsi"/>
          <w:lang w:val="sr-Cyrl-CS" w:eastAsia="en-GB"/>
        </w:rPr>
        <w:t xml:space="preserve"> </w:t>
      </w:r>
      <w:r w:rsidRPr="00A5552F">
        <w:rPr>
          <w:rFonts w:asciiTheme="minorHAnsi" w:hAnsiTheme="minorHAnsi"/>
          <w:lang w:eastAsia="en-GB"/>
        </w:rPr>
        <w:t xml:space="preserve">with the total amount of </w:t>
      </w:r>
      <w:r w:rsidRPr="00A5552F">
        <w:rPr>
          <w:rFonts w:asciiTheme="minorHAnsi" w:hAnsiTheme="minorHAnsi"/>
          <w:lang w:val="sr-Cyrl-CS" w:eastAsia="en-GB"/>
        </w:rPr>
        <w:t>1,000,000 EUR, is further improving of the quality infrastructure system in the Republic of Serbia</w:t>
      </w:r>
      <w:r w:rsidRPr="00A5552F">
        <w:rPr>
          <w:rFonts w:asciiTheme="minorHAnsi" w:hAnsiTheme="minorHAnsi"/>
          <w:lang w:eastAsia="en-GB"/>
        </w:rPr>
        <w:t xml:space="preserve">. </w:t>
      </w:r>
      <w:r w:rsidRPr="00A5552F">
        <w:rPr>
          <w:rFonts w:asciiTheme="minorHAnsi" w:hAnsiTheme="minorHAnsi"/>
          <w:lang w:val="sr-Cyrl-CS" w:eastAsia="en-GB"/>
        </w:rPr>
        <w:t>The project implementation started on 1st October 2015 and will last 21 months.</w:t>
      </w:r>
    </w:p>
    <w:p w14:paraId="6C34E0A7" w14:textId="77777777" w:rsidR="00A5552F" w:rsidRPr="00A5552F" w:rsidRDefault="00A5552F" w:rsidP="00A5552F">
      <w:pPr>
        <w:jc w:val="both"/>
        <w:rPr>
          <w:rFonts w:asciiTheme="minorHAnsi" w:hAnsiTheme="minorHAnsi"/>
          <w:lang w:val="sr-Cyrl-CS" w:eastAsia="en-GB"/>
        </w:rPr>
      </w:pPr>
    </w:p>
    <w:p w14:paraId="439B4B5F" w14:textId="77777777" w:rsidR="00A5552F" w:rsidRPr="00A5552F" w:rsidRDefault="00A5552F" w:rsidP="00A5552F">
      <w:pPr>
        <w:jc w:val="both"/>
        <w:rPr>
          <w:rFonts w:asciiTheme="minorHAnsi" w:hAnsiTheme="minorHAnsi"/>
          <w:lang w:val="cs-CZ" w:eastAsia="en-GB"/>
        </w:rPr>
      </w:pPr>
      <w:r w:rsidRPr="00A5552F">
        <w:rPr>
          <w:rFonts w:asciiTheme="minorHAnsi" w:hAnsiTheme="minorHAnsi"/>
          <w:lang w:val="sr-Cyrl-CS" w:eastAsia="en-GB"/>
        </w:rPr>
        <w:t xml:space="preserve">Funds from the project will be used for </w:t>
      </w:r>
      <w:r w:rsidRPr="00A5552F">
        <w:rPr>
          <w:rFonts w:asciiTheme="minorHAnsi" w:hAnsiTheme="minorHAnsi"/>
          <w:lang w:eastAsia="en-GB"/>
        </w:rPr>
        <w:t xml:space="preserve">transposition of </w:t>
      </w:r>
      <w:r w:rsidRPr="00A5552F">
        <w:rPr>
          <w:rFonts w:asciiTheme="minorHAnsi" w:hAnsiTheme="minorHAnsi"/>
          <w:lang w:val="sr-Cyrl-CS" w:eastAsia="en-GB"/>
        </w:rPr>
        <w:t>important</w:t>
      </w:r>
      <w:r w:rsidRPr="00A5552F">
        <w:rPr>
          <w:rFonts w:asciiTheme="minorHAnsi" w:hAnsiTheme="minorHAnsi"/>
          <w:lang w:eastAsia="en-GB"/>
        </w:rPr>
        <w:t xml:space="preserve"> technical legislation, </w:t>
      </w:r>
      <w:r w:rsidRPr="00A5552F">
        <w:rPr>
          <w:rFonts w:asciiTheme="minorHAnsi" w:hAnsiTheme="minorHAnsi"/>
          <w:lang w:val="sr-Cyrl-CS" w:eastAsia="en-GB"/>
        </w:rPr>
        <w:t xml:space="preserve">strengthening </w:t>
      </w:r>
      <w:r w:rsidRPr="00A5552F">
        <w:rPr>
          <w:rFonts w:asciiTheme="minorHAnsi" w:hAnsiTheme="minorHAnsi"/>
          <w:lang w:eastAsia="en-GB"/>
        </w:rPr>
        <w:t>of</w:t>
      </w:r>
      <w:r w:rsidRPr="00A5552F">
        <w:rPr>
          <w:rFonts w:asciiTheme="minorHAnsi" w:hAnsiTheme="minorHAnsi"/>
          <w:lang w:val="sr-Cyrl-CS" w:eastAsia="en-GB"/>
        </w:rPr>
        <w:t xml:space="preserve"> </w:t>
      </w:r>
      <w:r w:rsidRPr="00A5552F">
        <w:rPr>
          <w:rFonts w:asciiTheme="minorHAnsi" w:hAnsiTheme="minorHAnsi"/>
          <w:lang w:eastAsia="en-GB"/>
        </w:rPr>
        <w:t>capacities</w:t>
      </w:r>
      <w:r w:rsidRPr="00A5552F">
        <w:rPr>
          <w:rFonts w:asciiTheme="minorHAnsi" w:hAnsiTheme="minorHAnsi"/>
          <w:lang w:val="sr-Cyrl-CS" w:eastAsia="en-GB"/>
        </w:rPr>
        <w:t xml:space="preserve"> of responsible institutions and providers of conformity assessment services</w:t>
      </w:r>
      <w:r w:rsidRPr="00A5552F">
        <w:rPr>
          <w:rFonts w:asciiTheme="minorHAnsi" w:hAnsiTheme="minorHAnsi"/>
          <w:lang w:eastAsia="en-GB"/>
        </w:rPr>
        <w:t xml:space="preserve"> in Serbia and for raising awareness on the importance of the implementation of technical legislation. Namely, the first component is structured to </w:t>
      </w:r>
      <w:r w:rsidRPr="00A5552F">
        <w:rPr>
          <w:rFonts w:asciiTheme="minorHAnsi" w:hAnsiTheme="minorHAnsi"/>
          <w:lang w:val="sr-Cyrl-CS" w:eastAsia="en-GB"/>
        </w:rPr>
        <w:t>further harmoniz</w:t>
      </w:r>
      <w:r w:rsidRPr="00A5552F">
        <w:rPr>
          <w:rFonts w:asciiTheme="minorHAnsi" w:hAnsiTheme="minorHAnsi"/>
          <w:lang w:eastAsia="en-GB"/>
        </w:rPr>
        <w:t xml:space="preserve">e national technical legislation </w:t>
      </w:r>
      <w:r w:rsidRPr="00A5552F">
        <w:rPr>
          <w:rFonts w:asciiTheme="minorHAnsi" w:hAnsiTheme="minorHAnsi"/>
          <w:lang w:val="sr-Cyrl-CS" w:eastAsia="en-GB"/>
        </w:rPr>
        <w:t xml:space="preserve">with </w:t>
      </w:r>
      <w:r w:rsidRPr="00A5552F">
        <w:rPr>
          <w:rFonts w:asciiTheme="minorHAnsi" w:hAnsiTheme="minorHAnsi"/>
          <w:lang w:eastAsia="en-GB"/>
        </w:rPr>
        <w:t xml:space="preserve">the relevant </w:t>
      </w:r>
      <w:r w:rsidRPr="00A5552F">
        <w:rPr>
          <w:rFonts w:asciiTheme="minorHAnsi" w:hAnsiTheme="minorHAnsi"/>
          <w:lang w:val="sr-Cyrl-CS" w:eastAsia="en-GB"/>
        </w:rPr>
        <w:t xml:space="preserve">EU </w:t>
      </w:r>
      <w:r w:rsidRPr="00A5552F">
        <w:rPr>
          <w:rFonts w:asciiTheme="minorHAnsi" w:hAnsiTheme="minorHAnsi"/>
          <w:lang w:eastAsia="en-GB"/>
        </w:rPr>
        <w:t>acquis,</w:t>
      </w:r>
      <w:r w:rsidRPr="00A5552F">
        <w:rPr>
          <w:rFonts w:asciiTheme="minorHAnsi" w:hAnsiTheme="minorHAnsi"/>
          <w:lang w:val="cs-CZ" w:eastAsia="en-GB"/>
        </w:rPr>
        <w:t xml:space="preserve"> in the areas such as metrology and also for groups of products such as chemicals, toys, cosmetics, lifts, ATEX devices and prepackaged products. Also, this component shall deal with preparation and realisation of the Action plan for the non-harmonised area to be put in line with the EU principles. </w:t>
      </w:r>
    </w:p>
    <w:p w14:paraId="37A75A26" w14:textId="77777777" w:rsidR="00A5552F" w:rsidRPr="00A5552F" w:rsidRDefault="00A5552F" w:rsidP="00A5552F">
      <w:pPr>
        <w:jc w:val="both"/>
        <w:rPr>
          <w:rFonts w:asciiTheme="minorHAnsi" w:hAnsiTheme="minorHAnsi"/>
          <w:lang w:val="cs-CZ" w:eastAsia="en-GB"/>
        </w:rPr>
      </w:pPr>
    </w:p>
    <w:p w14:paraId="2A3A2718" w14:textId="77777777" w:rsidR="00A5552F" w:rsidRPr="00A5552F" w:rsidRDefault="00A5552F" w:rsidP="00A5552F">
      <w:pPr>
        <w:jc w:val="both"/>
        <w:rPr>
          <w:rFonts w:asciiTheme="minorHAnsi" w:hAnsiTheme="minorHAnsi"/>
          <w:lang w:eastAsia="en-GB"/>
        </w:rPr>
      </w:pPr>
      <w:r w:rsidRPr="00A5552F">
        <w:rPr>
          <w:rFonts w:asciiTheme="minorHAnsi" w:hAnsiTheme="minorHAnsi"/>
          <w:lang w:val="cs-CZ" w:eastAsia="en-GB"/>
        </w:rPr>
        <w:t xml:space="preserve">Second component will </w:t>
      </w:r>
      <w:r w:rsidRPr="00A5552F">
        <w:rPr>
          <w:rFonts w:asciiTheme="minorHAnsi" w:hAnsiTheme="minorHAnsi"/>
          <w:lang w:val="sr-Cyrl-CS" w:eastAsia="en-GB"/>
        </w:rPr>
        <w:t>support the Sector for Quality Infrastructure and Product Safety on the Market</w:t>
      </w:r>
      <w:r w:rsidRPr="00A5552F">
        <w:rPr>
          <w:rFonts w:asciiTheme="minorHAnsi" w:hAnsiTheme="minorHAnsi"/>
          <w:lang w:eastAsia="en-GB"/>
        </w:rPr>
        <w:t xml:space="preserve"> of the Ministry of Economy</w:t>
      </w:r>
      <w:r w:rsidRPr="00A5552F">
        <w:rPr>
          <w:rFonts w:asciiTheme="minorHAnsi" w:hAnsiTheme="minorHAnsi"/>
          <w:lang w:val="sr-Cyrl-CS" w:eastAsia="en-GB"/>
        </w:rPr>
        <w:t xml:space="preserve"> </w:t>
      </w:r>
      <w:r w:rsidRPr="00A5552F">
        <w:rPr>
          <w:rFonts w:asciiTheme="minorHAnsi" w:hAnsiTheme="minorHAnsi"/>
          <w:lang w:eastAsia="en-GB"/>
        </w:rPr>
        <w:t>by</w:t>
      </w:r>
      <w:r w:rsidRPr="00A5552F">
        <w:rPr>
          <w:rFonts w:asciiTheme="minorHAnsi" w:hAnsiTheme="minorHAnsi"/>
          <w:lang w:val="sr-Cyrl-CS" w:eastAsia="en-GB"/>
        </w:rPr>
        <w:t xml:space="preserve"> improving </w:t>
      </w:r>
      <w:r w:rsidRPr="00A5552F">
        <w:rPr>
          <w:rFonts w:asciiTheme="minorHAnsi" w:hAnsiTheme="minorHAnsi"/>
          <w:lang w:eastAsia="en-GB"/>
        </w:rPr>
        <w:t xml:space="preserve">it’s </w:t>
      </w:r>
      <w:r w:rsidRPr="00A5552F">
        <w:rPr>
          <w:rFonts w:asciiTheme="minorHAnsi" w:hAnsiTheme="minorHAnsi"/>
          <w:lang w:val="sr-Cyrl-CS" w:eastAsia="en-GB"/>
        </w:rPr>
        <w:t>capacities for providing assistance to industry</w:t>
      </w:r>
      <w:r w:rsidRPr="00A5552F">
        <w:rPr>
          <w:rFonts w:asciiTheme="minorHAnsi" w:hAnsiTheme="minorHAnsi"/>
          <w:lang w:eastAsia="en-GB"/>
        </w:rPr>
        <w:t xml:space="preserve">. Trainings and consultancy will also foster capacities of the line Ministries to provide answers to enquires of economic operators on EU directives transposed in Serbia. This component also includes plans for a database for exchange of information between creators and implementers of technical regulations. </w:t>
      </w:r>
    </w:p>
    <w:p w14:paraId="13FA7B8B" w14:textId="77777777" w:rsidR="00A5552F" w:rsidRPr="00A5552F" w:rsidRDefault="00A5552F" w:rsidP="00A5552F">
      <w:pPr>
        <w:jc w:val="both"/>
        <w:rPr>
          <w:rFonts w:asciiTheme="minorHAnsi" w:hAnsiTheme="minorHAnsi"/>
          <w:lang w:eastAsia="en-GB"/>
        </w:rPr>
      </w:pPr>
    </w:p>
    <w:p w14:paraId="0B624357" w14:textId="77777777" w:rsidR="00A5552F" w:rsidRPr="00A5552F" w:rsidRDefault="00A5552F" w:rsidP="00A5552F">
      <w:pPr>
        <w:jc w:val="both"/>
        <w:rPr>
          <w:rFonts w:asciiTheme="minorHAnsi" w:hAnsiTheme="minorHAnsi"/>
          <w:lang w:eastAsia="en-GB"/>
        </w:rPr>
      </w:pPr>
      <w:r w:rsidRPr="00A5552F">
        <w:rPr>
          <w:rFonts w:asciiTheme="minorHAnsi" w:hAnsiTheme="minorHAnsi"/>
          <w:lang w:eastAsia="en-GB"/>
        </w:rPr>
        <w:t xml:space="preserve">Third </w:t>
      </w:r>
      <w:r w:rsidRPr="00A5552F">
        <w:rPr>
          <w:rFonts w:asciiTheme="minorHAnsi" w:hAnsiTheme="minorHAnsi"/>
          <w:lang w:val="cs-CZ" w:eastAsia="en-GB"/>
        </w:rPr>
        <w:t xml:space="preserve">component </w:t>
      </w:r>
      <w:r w:rsidRPr="00A5552F">
        <w:rPr>
          <w:rFonts w:asciiTheme="minorHAnsi" w:hAnsiTheme="minorHAnsi"/>
          <w:lang w:eastAsia="en-GB"/>
        </w:rPr>
        <w:t xml:space="preserve">of the project will enable administrative transformation and capacity building of institutions and in the field of accreditation, metrology and standardization, as well as conformity assessment bodies. </w:t>
      </w:r>
    </w:p>
    <w:p w14:paraId="53BE0ACA" w14:textId="77777777" w:rsidR="00A5552F" w:rsidRPr="00A5552F" w:rsidRDefault="00A5552F" w:rsidP="00A5552F">
      <w:pPr>
        <w:jc w:val="both"/>
        <w:rPr>
          <w:rFonts w:asciiTheme="minorHAnsi" w:hAnsiTheme="minorHAnsi"/>
          <w:lang w:eastAsia="en-GB"/>
        </w:rPr>
      </w:pPr>
    </w:p>
    <w:p w14:paraId="3CB0CB56" w14:textId="77777777" w:rsidR="00A5552F" w:rsidRPr="00A5552F" w:rsidRDefault="00A5552F" w:rsidP="00A5552F">
      <w:pPr>
        <w:jc w:val="both"/>
        <w:rPr>
          <w:rFonts w:asciiTheme="minorHAnsi" w:hAnsiTheme="minorHAnsi"/>
          <w:lang w:eastAsia="en-GB"/>
        </w:rPr>
      </w:pPr>
    </w:p>
    <w:p w14:paraId="47CED516" w14:textId="77777777" w:rsidR="00A5552F" w:rsidRPr="00A5552F" w:rsidRDefault="00A5552F" w:rsidP="00A5552F">
      <w:pPr>
        <w:jc w:val="both"/>
        <w:rPr>
          <w:rFonts w:asciiTheme="minorHAnsi" w:hAnsiTheme="minorHAnsi"/>
          <w:lang w:val="sr-Cyrl-CS" w:eastAsia="en-GB"/>
        </w:rPr>
      </w:pPr>
      <w:r w:rsidRPr="00A5552F">
        <w:rPr>
          <w:rFonts w:asciiTheme="minorHAnsi" w:hAnsiTheme="minorHAnsi"/>
          <w:lang w:val="sr-Cyrl-CS" w:eastAsia="en-GB"/>
        </w:rPr>
        <w:t>Specified component of the project is addressed to economy, consumers and general public in order to raise awareness about the importance of quality infrastructure. Among other things, mentioned component will include organization of educational meetings, round tables, seminars, workshops and production of publications. The goal is to educate and inform economic factors and public about the importance of technical legislation, its role in raising competitiveness of Serbian industry and developing system aimed towards the safety and health protection of the consumer.</w:t>
      </w:r>
    </w:p>
    <w:p w14:paraId="64D1900C" w14:textId="77777777" w:rsidR="00A5552F" w:rsidRPr="00A5552F" w:rsidRDefault="00A5552F" w:rsidP="00A5552F">
      <w:pPr>
        <w:jc w:val="both"/>
        <w:rPr>
          <w:rFonts w:asciiTheme="minorHAnsi" w:hAnsiTheme="minorHAnsi"/>
          <w:lang w:val="sr-Cyrl-CS" w:eastAsia="en-GB"/>
        </w:rPr>
      </w:pPr>
    </w:p>
    <w:p w14:paraId="568FFB25" w14:textId="77777777" w:rsidR="00A5552F" w:rsidRPr="00A5552F" w:rsidRDefault="00A5552F" w:rsidP="00A5552F">
      <w:pPr>
        <w:jc w:val="both"/>
        <w:rPr>
          <w:rFonts w:asciiTheme="minorHAnsi" w:hAnsiTheme="minorHAnsi"/>
          <w:lang w:eastAsia="en-GB"/>
        </w:rPr>
      </w:pPr>
      <w:r w:rsidRPr="00A5552F">
        <w:rPr>
          <w:rFonts w:asciiTheme="minorHAnsi" w:hAnsiTheme="minorHAnsi"/>
          <w:lang w:val="sr-Cyrl-CS" w:eastAsia="en-GB"/>
        </w:rPr>
        <w:t xml:space="preserve">Twinning partner of the Ministry of Economy on this project is the Czech Republic’s consortium composed from Czech Metrology Institute, Czech Office for Standards, Metrology and Testing and Czech Institute for Accreditation. </w:t>
      </w:r>
      <w:r w:rsidRPr="00A5552F">
        <w:rPr>
          <w:rFonts w:asciiTheme="minorHAnsi" w:hAnsiTheme="minorHAnsi"/>
          <w:lang w:eastAsia="en-GB"/>
        </w:rPr>
        <w:t xml:space="preserve">More than 30 experts from the Czech Republic will spend over 550 work days in the Republic of Serbia and will cooperate with representatives and experts of Serbian institutions on exchange of best practice examples. The </w:t>
      </w:r>
      <w:r w:rsidRPr="00A5552F">
        <w:rPr>
          <w:rFonts w:asciiTheme="minorHAnsi" w:hAnsiTheme="minorHAnsi"/>
          <w:lang w:val="sr-Cyrl-CS" w:eastAsia="en-GB"/>
        </w:rPr>
        <w:t>Department for Contracting and Financing of EU Funded Programmes</w:t>
      </w:r>
      <w:r w:rsidRPr="00A5552F">
        <w:rPr>
          <w:rFonts w:asciiTheme="minorHAnsi" w:hAnsiTheme="minorHAnsi"/>
          <w:lang w:eastAsia="en-GB"/>
        </w:rPr>
        <w:t xml:space="preserve"> (CFCU) </w:t>
      </w:r>
      <w:r w:rsidRPr="00A5552F">
        <w:rPr>
          <w:rFonts w:asciiTheme="minorHAnsi" w:hAnsiTheme="minorHAnsi"/>
          <w:lang w:val="sr-Cyrl-CS" w:eastAsia="en-GB"/>
        </w:rPr>
        <w:t>Ministry of Finance is Contacting Authority responsible for Project implementation.</w:t>
      </w:r>
    </w:p>
    <w:p w14:paraId="6CA28BA9" w14:textId="77777777" w:rsidR="00A5552F" w:rsidRPr="00A5552F" w:rsidRDefault="00A5552F" w:rsidP="00A5552F">
      <w:pPr>
        <w:jc w:val="both"/>
        <w:rPr>
          <w:rFonts w:asciiTheme="minorHAnsi" w:hAnsiTheme="minorHAnsi"/>
          <w:lang w:val="sr-Cyrl-CS" w:eastAsia="en-GB"/>
        </w:rPr>
      </w:pPr>
    </w:p>
    <w:p w14:paraId="32D4CEB4" w14:textId="77777777" w:rsidR="00A5552F" w:rsidRPr="00A5552F" w:rsidRDefault="00A5552F" w:rsidP="00A5552F">
      <w:pPr>
        <w:jc w:val="both"/>
        <w:rPr>
          <w:rFonts w:asciiTheme="minorHAnsi" w:hAnsiTheme="minorHAnsi"/>
          <w:lang w:val="sr-Cyrl-CS" w:eastAsia="en-GB"/>
        </w:rPr>
      </w:pPr>
      <w:r w:rsidRPr="00A5552F">
        <w:rPr>
          <w:rFonts w:asciiTheme="minorHAnsi" w:hAnsiTheme="minorHAnsi"/>
          <w:lang w:val="sr-Cyrl-CS" w:eastAsia="en-GB"/>
        </w:rPr>
        <w:t>Opening ceremony of the project was attended by representatives of the Embassy of the Czech Republic, Delegation of the EU to the Republic of Serbia, Serbian European Integration Office, Czech Republic consortium, Ministry of Economy, Department for Contracting and Financing of EU Funded Programs was established within the Ministry of Finance, Ministry of Health, Ministry of Agriculture and Environmental Protection, Ministry of Trade, Tourism and Telecommunications, Institute for standardization of Serbia, Accreditation Body of Serbia, Directorate of Measures and Precious Metals, Chamber of Commerce and Industry of Serbia, Serbian Association of Employers, representatives of the institutions for conformity assessment services, academic community, media, as well as other interested parties.</w:t>
      </w:r>
    </w:p>
    <w:p w14:paraId="290A900E" w14:textId="77777777" w:rsidR="00A5552F" w:rsidRPr="00A5552F" w:rsidRDefault="00A5552F" w:rsidP="00A5552F">
      <w:pPr>
        <w:jc w:val="both"/>
        <w:rPr>
          <w:rFonts w:asciiTheme="minorHAnsi" w:hAnsiTheme="minorHAnsi"/>
          <w:lang w:val="sr-Cyrl-CS" w:eastAsia="en-GB"/>
        </w:rPr>
      </w:pPr>
    </w:p>
    <w:p w14:paraId="15453990" w14:textId="77777777" w:rsidR="00A5552F" w:rsidRPr="00A5552F" w:rsidRDefault="00A5552F" w:rsidP="00A555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rPr>
      </w:pPr>
      <w:r w:rsidRPr="00A5552F">
        <w:rPr>
          <w:rFonts w:asciiTheme="minorHAnsi" w:hAnsiTheme="minorHAnsi"/>
        </w:rPr>
        <w:t xml:space="preserve">For more information about the project please contact: Mr. Nikola Raskovic, Resident twinning adviser assistant, tel: +381 11 33 43 372, </w:t>
      </w:r>
      <w:hyperlink r:id="rId7" w:history="1">
        <w:r w:rsidRPr="00A5552F">
          <w:rPr>
            <w:rFonts w:asciiTheme="minorHAnsi" w:hAnsiTheme="minorHAnsi"/>
            <w:color w:val="0563C1" w:themeColor="hyperlink"/>
            <w:u w:val="single"/>
          </w:rPr>
          <w:t>nikola.raskovic@privreda.rs</w:t>
        </w:r>
      </w:hyperlink>
      <w:r w:rsidRPr="00A5552F">
        <w:rPr>
          <w:rFonts w:asciiTheme="minorHAnsi" w:hAnsiTheme="minorHAnsi"/>
        </w:rPr>
        <w:t xml:space="preserve">. </w:t>
      </w:r>
    </w:p>
    <w:p w14:paraId="3075369A" w14:textId="1BBDFFF0" w:rsidR="008517EF" w:rsidRDefault="00A5552F" w:rsidP="00A5552F">
      <w:r w:rsidRPr="00A5552F">
        <w:rPr>
          <w:rFonts w:asciiTheme="minorHAnsi" w:hAnsiTheme="minorHAnsi"/>
          <w:highlight w:val="yellow"/>
        </w:rPr>
        <w:br/>
      </w:r>
    </w:p>
    <w:sectPr w:rsidR="008517EF" w:rsidSect="003A6148">
      <w:headerReference w:type="default" r:id="rId8"/>
      <w:footerReference w:type="default" r:id="rId9"/>
      <w:pgSz w:w="12240" w:h="15840"/>
      <w:pgMar w:top="2430" w:right="1440" w:bottom="1170" w:left="1440" w:header="720" w:footer="15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1C1509" w14:textId="77777777" w:rsidR="00073F06" w:rsidRDefault="00073F06" w:rsidP="003A6148">
      <w:r>
        <w:separator/>
      </w:r>
    </w:p>
  </w:endnote>
  <w:endnote w:type="continuationSeparator" w:id="0">
    <w:p w14:paraId="7FE9F1F2" w14:textId="77777777" w:rsidR="00073F06" w:rsidRDefault="00073F06" w:rsidP="003A6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1BCCE3" w14:textId="77777777" w:rsidR="0076181B" w:rsidRDefault="009D358C" w:rsidP="003A6148">
    <w:pPr>
      <w:pStyle w:val="Foote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4294967295" distB="4294967295" distL="114300" distR="114300" simplePos="0" relativeHeight="251659264" behindDoc="0" locked="0" layoutInCell="1" allowOverlap="1" wp14:anchorId="7CB8CFA3" wp14:editId="59029A0C">
              <wp:simplePos x="0" y="0"/>
              <wp:positionH relativeFrom="column">
                <wp:posOffset>85725</wp:posOffset>
              </wp:positionH>
              <wp:positionV relativeFrom="paragraph">
                <wp:posOffset>69214</wp:posOffset>
              </wp:positionV>
              <wp:extent cx="5838825" cy="0"/>
              <wp:effectExtent l="0" t="0" r="28575" b="1905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3882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F77C475" id="Straight Connector 4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5pt,5.45pt" to="466.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" strokecolor="black [3200]" strokeweight="1.5pt">
              <v:stroke joinstyle="miter"/>
              <o:lock v:ext="edit" shapetype="f"/>
            </v:line>
          </w:pict>
        </mc:Fallback>
      </mc:AlternateContent>
    </w:r>
  </w:p>
  <w:p w14:paraId="048FEE2B" w14:textId="77777777" w:rsidR="0076181B" w:rsidRDefault="0076181B" w:rsidP="003A6148">
    <w:pPr>
      <w:pStyle w:val="Footer"/>
      <w:jc w:val="center"/>
      <w:rPr>
        <w:rFonts w:ascii="Times New Roman" w:hAnsi="Times New Roman" w:cs="Times New Roman"/>
        <w:sz w:val="24"/>
        <w:szCs w:val="24"/>
      </w:rPr>
    </w:pPr>
    <w:r>
      <w:rPr>
        <w:rFonts w:ascii="Times New Roman" w:hAnsi="Times New Roman" w:cs="Times New Roman"/>
        <w:sz w:val="24"/>
        <w:szCs w:val="24"/>
      </w:rPr>
      <w:t>Министарство привреде, Прес служба</w:t>
    </w:r>
  </w:p>
  <w:p w14:paraId="20B0A8F6" w14:textId="77777777" w:rsidR="0076181B" w:rsidRDefault="0076181B" w:rsidP="003A6148">
    <w:pPr>
      <w:pStyle w:val="Footer"/>
      <w:jc w:val="center"/>
      <w:rPr>
        <w:rFonts w:ascii="Times New Roman" w:hAnsi="Times New Roman" w:cs="Times New Roman"/>
        <w:sz w:val="24"/>
        <w:szCs w:val="24"/>
      </w:rPr>
    </w:pPr>
    <w:r>
      <w:rPr>
        <w:rFonts w:ascii="Times New Roman" w:hAnsi="Times New Roman" w:cs="Times New Roman"/>
        <w:sz w:val="24"/>
        <w:szCs w:val="24"/>
      </w:rPr>
      <w:t>Кнеза Милоша 20, телефон (+381 11) 3642 966; (+381 11) 3642 939</w:t>
    </w:r>
  </w:p>
  <w:p w14:paraId="344EA7D4" w14:textId="77777777" w:rsidR="0076181B" w:rsidRDefault="00073F06" w:rsidP="003A6148">
    <w:pPr>
      <w:pStyle w:val="Footer"/>
      <w:jc w:val="center"/>
      <w:rPr>
        <w:rFonts w:ascii="Times New Roman" w:hAnsi="Times New Roman" w:cs="Times New Roman"/>
        <w:sz w:val="24"/>
        <w:szCs w:val="24"/>
      </w:rPr>
    </w:pPr>
    <w:hyperlink r:id="rId1" w:history="1">
      <w:r w:rsidR="0076181B">
        <w:rPr>
          <w:rStyle w:val="Hyperlink"/>
          <w:rFonts w:ascii="Times New Roman" w:hAnsi="Times New Roman" w:cs="Times New Roman"/>
          <w:sz w:val="24"/>
          <w:szCs w:val="24"/>
        </w:rPr>
        <w:t>press</w:t>
      </w:r>
      <w:r w:rsidR="0076181B" w:rsidRPr="00993BD8">
        <w:rPr>
          <w:rStyle w:val="Hyperlink"/>
          <w:rFonts w:ascii="Times New Roman" w:hAnsi="Times New Roman" w:cs="Times New Roman"/>
          <w:sz w:val="24"/>
          <w:szCs w:val="24"/>
        </w:rPr>
        <w:t>@</w:t>
      </w:r>
      <w:r w:rsidR="0076181B">
        <w:rPr>
          <w:rStyle w:val="Hyperlink"/>
          <w:rFonts w:ascii="Times New Roman" w:hAnsi="Times New Roman" w:cs="Times New Roman"/>
          <w:sz w:val="24"/>
          <w:szCs w:val="24"/>
        </w:rPr>
        <w:t>privrede</w:t>
      </w:r>
      <w:r w:rsidR="0076181B" w:rsidRPr="00993BD8">
        <w:rPr>
          <w:rStyle w:val="Hyperlink"/>
          <w:rFonts w:ascii="Times New Roman" w:hAnsi="Times New Roman" w:cs="Times New Roman"/>
          <w:sz w:val="24"/>
          <w:szCs w:val="24"/>
        </w:rPr>
        <w:t>.</w:t>
      </w:r>
      <w:r w:rsidR="0076181B">
        <w:rPr>
          <w:rStyle w:val="Hyperlink"/>
          <w:rFonts w:ascii="Times New Roman" w:hAnsi="Times New Roman" w:cs="Times New Roman"/>
          <w:sz w:val="24"/>
          <w:szCs w:val="24"/>
        </w:rPr>
        <w:t>gov</w:t>
      </w:r>
      <w:r w:rsidR="0076181B" w:rsidRPr="00993BD8">
        <w:rPr>
          <w:rStyle w:val="Hyperlink"/>
          <w:rFonts w:ascii="Times New Roman" w:hAnsi="Times New Roman" w:cs="Times New Roman"/>
          <w:sz w:val="24"/>
          <w:szCs w:val="24"/>
        </w:rPr>
        <w:t>.</w:t>
      </w:r>
      <w:r w:rsidR="0076181B">
        <w:rPr>
          <w:rStyle w:val="Hyperlink"/>
          <w:rFonts w:ascii="Times New Roman" w:hAnsi="Times New Roman" w:cs="Times New Roman"/>
          <w:sz w:val="24"/>
          <w:szCs w:val="24"/>
        </w:rPr>
        <w:t>rs</w:t>
      </w:r>
    </w:hyperlink>
  </w:p>
  <w:p w14:paraId="48894E46" w14:textId="77777777" w:rsidR="0076181B" w:rsidRDefault="00073F06" w:rsidP="003A6148">
    <w:pPr>
      <w:pStyle w:val="Footer"/>
      <w:jc w:val="center"/>
      <w:rPr>
        <w:rFonts w:ascii="Times New Roman" w:hAnsi="Times New Roman" w:cs="Times New Roman"/>
        <w:sz w:val="24"/>
        <w:szCs w:val="24"/>
      </w:rPr>
    </w:pPr>
    <w:hyperlink r:id="rId2" w:history="1">
      <w:r w:rsidR="0076181B" w:rsidRPr="00993BD8">
        <w:rPr>
          <w:rStyle w:val="Hyperlink"/>
          <w:rFonts w:ascii="Times New Roman" w:hAnsi="Times New Roman" w:cs="Times New Roman"/>
          <w:sz w:val="24"/>
          <w:szCs w:val="24"/>
        </w:rPr>
        <w:t>www.</w:t>
      </w:r>
      <w:r w:rsidR="0076181B">
        <w:rPr>
          <w:rStyle w:val="Hyperlink"/>
          <w:rFonts w:ascii="Times New Roman" w:hAnsi="Times New Roman" w:cs="Times New Roman"/>
          <w:sz w:val="24"/>
          <w:szCs w:val="24"/>
        </w:rPr>
        <w:t>privreda</w:t>
      </w:r>
      <w:r w:rsidR="0076181B" w:rsidRPr="00993BD8">
        <w:rPr>
          <w:rStyle w:val="Hyperlink"/>
          <w:rFonts w:ascii="Times New Roman" w:hAnsi="Times New Roman" w:cs="Times New Roman"/>
          <w:sz w:val="24"/>
          <w:szCs w:val="24"/>
        </w:rPr>
        <w:t>.</w:t>
      </w:r>
      <w:r w:rsidR="0076181B">
        <w:rPr>
          <w:rStyle w:val="Hyperlink"/>
          <w:rFonts w:ascii="Times New Roman" w:hAnsi="Times New Roman" w:cs="Times New Roman"/>
          <w:sz w:val="24"/>
          <w:szCs w:val="24"/>
        </w:rPr>
        <w:t>gov</w:t>
      </w:r>
      <w:r w:rsidR="0076181B" w:rsidRPr="00993BD8">
        <w:rPr>
          <w:rStyle w:val="Hyperlink"/>
          <w:rFonts w:ascii="Times New Roman" w:hAnsi="Times New Roman" w:cs="Times New Roman"/>
          <w:sz w:val="24"/>
          <w:szCs w:val="24"/>
        </w:rPr>
        <w:t>.</w:t>
      </w:r>
      <w:r w:rsidR="0076181B">
        <w:rPr>
          <w:rStyle w:val="Hyperlink"/>
          <w:rFonts w:ascii="Times New Roman" w:hAnsi="Times New Roman" w:cs="Times New Roman"/>
          <w:sz w:val="24"/>
          <w:szCs w:val="24"/>
        </w:rPr>
        <w:t>rs</w:t>
      </w:r>
    </w:hyperlink>
  </w:p>
  <w:p w14:paraId="568CC099" w14:textId="77777777" w:rsidR="0076181B" w:rsidRPr="003A6148" w:rsidRDefault="0076181B" w:rsidP="003A6148">
    <w:pPr>
      <w:pStyle w:val="Footer"/>
      <w:jc w:val="center"/>
      <w:rPr>
        <w:rFonts w:ascii="Times New Roman" w:hAnsi="Times New Roman" w:cs="Times New Roman"/>
        <w:sz w:val="24"/>
        <w:szCs w:val="24"/>
      </w:rPr>
    </w:pPr>
  </w:p>
  <w:p w14:paraId="70C5A05F" w14:textId="77777777" w:rsidR="0076181B" w:rsidRDefault="007618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4D880D" w14:textId="77777777" w:rsidR="00073F06" w:rsidRDefault="00073F06" w:rsidP="003A6148">
      <w:r>
        <w:separator/>
      </w:r>
    </w:p>
  </w:footnote>
  <w:footnote w:type="continuationSeparator" w:id="0">
    <w:p w14:paraId="79C83B62" w14:textId="77777777" w:rsidR="00073F06" w:rsidRDefault="00073F06" w:rsidP="003A61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C33D1A" w14:textId="6C0A3E91" w:rsidR="0076181B" w:rsidRDefault="003B0AE6" w:rsidP="0076181B">
    <w:pPr>
      <w:pStyle w:val="Header"/>
      <w:jc w:val="right"/>
    </w:pPr>
    <w:r w:rsidRPr="003A6148">
      <w:rPr>
        <w:rFonts w:ascii="Times New Roman" w:eastAsia="Times New Roman" w:hAnsi="Times New Roman" w:cs="Times New Roman"/>
        <w:noProof/>
        <w:sz w:val="24"/>
        <w:szCs w:val="24"/>
      </w:rPr>
      <w:drawing>
        <wp:anchor distT="0" distB="0" distL="114300" distR="114300" simplePos="0" relativeHeight="251658240" behindDoc="0" locked="0" layoutInCell="1" allowOverlap="1" wp14:anchorId="7B66FC09" wp14:editId="736F4825">
          <wp:simplePos x="0" y="0"/>
          <wp:positionH relativeFrom="margin">
            <wp:posOffset>857250</wp:posOffset>
          </wp:positionH>
          <wp:positionV relativeFrom="paragraph">
            <wp:posOffset>-49530</wp:posOffset>
          </wp:positionV>
          <wp:extent cx="419100" cy="68580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685800"/>
                  </a:xfrm>
                  <a:prstGeom prst="rect">
                    <a:avLst/>
                  </a:prstGeom>
                  <a:solidFill>
                    <a:srgbClr val="FFFFFF">
                      <a:alpha val="0"/>
                    </a:srgbClr>
                  </a:solidFill>
                  <a:ln>
                    <a:noFill/>
                  </a:ln>
                </pic:spPr>
              </pic:pic>
            </a:graphicData>
          </a:graphic>
        </wp:anchor>
      </w:drawing>
    </w:r>
    <w:r w:rsidR="003660D6">
      <w:rPr>
        <w:noProof/>
      </w:rPr>
      <w:drawing>
        <wp:anchor distT="0" distB="0" distL="114300" distR="114300" simplePos="0" relativeHeight="251660288" behindDoc="0" locked="0" layoutInCell="1" allowOverlap="1" wp14:anchorId="5420741A" wp14:editId="600F1FFC">
          <wp:simplePos x="0" y="0"/>
          <wp:positionH relativeFrom="column">
            <wp:posOffset>4200525</wp:posOffset>
          </wp:positionH>
          <wp:positionV relativeFrom="paragraph">
            <wp:posOffset>95250</wp:posOffset>
          </wp:positionV>
          <wp:extent cx="1108710" cy="725170"/>
          <wp:effectExtent l="0" t="0" r="0" b="0"/>
          <wp:wrapSquare wrapText="bothSides"/>
          <wp:docPr id="3" name="Picture 3" descr="http://static.politika.co.rs/uploads/rubrike/153470/i/1/EU-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politika.co.rs/uploads/rubrike/153470/i/1/EU-Log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08710" cy="725170"/>
                  </a:xfrm>
                  <a:prstGeom prst="rect">
                    <a:avLst/>
                  </a:prstGeom>
                  <a:noFill/>
                  <a:ln>
                    <a:noFill/>
                  </a:ln>
                </pic:spPr>
              </pic:pic>
            </a:graphicData>
          </a:graphic>
          <wp14:sizeRelH relativeFrom="page">
            <wp14:pctWidth>0</wp14:pctWidth>
          </wp14:sizeRelH>
          <wp14:sizeRelV relativeFrom="page">
            <wp14:pctHeight>0</wp14:pctHeight>
          </wp14:sizeRelV>
        </wp:anchor>
      </w:drawing>
    </w:r>
    <w:r w:rsidR="0076181B">
      <w:t xml:space="preserve"> </w:t>
    </w:r>
  </w:p>
  <w:p w14:paraId="410BCC09" w14:textId="77777777" w:rsidR="0076181B" w:rsidRDefault="0076181B" w:rsidP="003660D6">
    <w:pPr>
      <w:pStyle w:val="Header"/>
      <w:jc w:val="right"/>
    </w:pPr>
  </w:p>
  <w:p w14:paraId="7C9F5AF2" w14:textId="77777777" w:rsidR="003660D6" w:rsidRDefault="0076181B" w:rsidP="0076181B">
    <w:pPr>
      <w:pStyle w:val="Header"/>
      <w:rPr>
        <w:rFonts w:ascii="Times New Roman" w:hAnsi="Times New Roman" w:cs="Times New Roman"/>
      </w:rPr>
    </w:pPr>
    <w:r>
      <w:rPr>
        <w:rFonts w:ascii="Times New Roman" w:hAnsi="Times New Roman" w:cs="Times New Roman"/>
      </w:rPr>
      <w:t xml:space="preserve">                </w:t>
    </w:r>
  </w:p>
  <w:p w14:paraId="0C89DAD9" w14:textId="77777777" w:rsidR="003B0AE6" w:rsidRDefault="003660D6" w:rsidP="003B0AE6">
    <w:pPr>
      <w:pStyle w:val="Header"/>
      <w:rPr>
        <w:rFonts w:ascii="Times New Roman" w:hAnsi="Times New Roman" w:cs="Times New Roman"/>
        <w:lang w:val="sr-Cyrl-RS"/>
      </w:rPr>
    </w:pPr>
    <w:r>
      <w:rPr>
        <w:rFonts w:ascii="Times New Roman" w:hAnsi="Times New Roman" w:cs="Times New Roman"/>
        <w:lang w:val="sr-Cyrl-RS"/>
      </w:rPr>
      <w:t xml:space="preserve">             </w:t>
    </w:r>
  </w:p>
  <w:p w14:paraId="0115344F" w14:textId="74B96DBB" w:rsidR="003B0AE6" w:rsidRPr="003B0AE6" w:rsidRDefault="003B0AE6" w:rsidP="003B0AE6">
    <w:pPr>
      <w:pStyle w:val="Header"/>
      <w:rPr>
        <w:rFonts w:ascii="Times New Roman" w:eastAsia="Times New Roman" w:hAnsi="Times New Roman" w:cs="Times New Roman"/>
        <w:sz w:val="24"/>
        <w:szCs w:val="24"/>
        <w:lang w:eastAsia="fr-FR"/>
      </w:rPr>
    </w:pPr>
    <w:r>
      <w:rPr>
        <w:rFonts w:ascii="Times New Roman" w:hAnsi="Times New Roman" w:cs="Times New Roman"/>
      </w:rPr>
      <w:t xml:space="preserve">             </w:t>
    </w:r>
    <w:r w:rsidR="003660D6">
      <w:rPr>
        <w:rFonts w:ascii="Times New Roman" w:hAnsi="Times New Roman" w:cs="Times New Roman"/>
        <w:lang w:val="sr-Cyrl-RS"/>
      </w:rPr>
      <w:t xml:space="preserve"> </w:t>
    </w:r>
    <w:r w:rsidRPr="003B0AE6">
      <w:rPr>
        <w:rFonts w:ascii="Times New Roman" w:eastAsia="Times New Roman" w:hAnsi="Times New Roman" w:cs="Times New Roman"/>
        <w:sz w:val="24"/>
        <w:szCs w:val="24"/>
        <w:lang w:eastAsia="fr-FR"/>
      </w:rPr>
      <w:t>Republic of Serbia</w:t>
    </w:r>
  </w:p>
  <w:p w14:paraId="4845272F" w14:textId="77A73E6A" w:rsidR="0076181B" w:rsidRPr="003B0AE6" w:rsidRDefault="003B0AE6" w:rsidP="003B0AE6">
    <w:pPr>
      <w:tabs>
        <w:tab w:val="center" w:pos="4153"/>
        <w:tab w:val="right" w:pos="8306"/>
      </w:tabs>
      <w:ind w:left="-1418"/>
      <w:rPr>
        <w:sz w:val="20"/>
        <w:szCs w:val="20"/>
        <w:lang w:val="sr-Cyrl-RS"/>
      </w:rPr>
    </w:pPr>
    <w:r w:rsidRPr="003B0AE6">
      <w:rPr>
        <w:rFonts w:eastAsia="Times New Roman"/>
        <w:b/>
        <w:lang w:eastAsia="fr-FR"/>
      </w:rPr>
      <w:t xml:space="preserve">                   </w:t>
    </w:r>
    <w:r>
      <w:rPr>
        <w:rFonts w:eastAsia="Times New Roman"/>
        <w:b/>
        <w:lang w:eastAsia="fr-FR"/>
      </w:rPr>
      <w:t xml:space="preserve">         </w:t>
    </w:r>
    <w:r w:rsidRPr="003B0AE6">
      <w:rPr>
        <w:rFonts w:eastAsia="Times New Roman"/>
        <w:b/>
        <w:lang w:eastAsia="fr-FR"/>
      </w:rPr>
      <w:t>MINISTRY OF ECONOMY</w:t>
    </w:r>
    <w:r>
      <w:rPr>
        <w:rFonts w:eastAsia="Times New Roman"/>
        <w:b/>
        <w:lang w:eastAsia="fr-FR"/>
      </w:rPr>
      <w:t xml:space="preserve">                                                     </w:t>
    </w:r>
    <w:r w:rsidRPr="003B0AE6">
      <w:rPr>
        <w:sz w:val="20"/>
        <w:szCs w:val="20"/>
      </w:rPr>
      <w:t>Project financed by the EU</w:t>
    </w:r>
    <w:r w:rsidRPr="003B0AE6">
      <w:rPr>
        <w:rFonts w:eastAsia="Times New Roman"/>
        <w:lang w:eastAsia="fr-FR"/>
      </w:rPr>
      <w:t xml:space="preserve"> </w:t>
    </w:r>
    <w:r w:rsidR="003660D6">
      <w:rPr>
        <w:b/>
      </w:rPr>
      <w:tab/>
    </w:r>
    <w:r w:rsidR="002350D9">
      <w:t xml:space="preserve">                                                                                                           </w:t>
    </w:r>
    <w:r w:rsidR="002D7EAA">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071D73"/>
    <w:multiLevelType w:val="hybridMultilevel"/>
    <w:tmpl w:val="E182D100"/>
    <w:lvl w:ilvl="0" w:tplc="E2C2C514">
      <w:start w:val="1"/>
      <w:numFmt w:val="bullet"/>
      <w:lvlText w:val=""/>
      <w:lvlJc w:val="left"/>
      <w:pPr>
        <w:ind w:left="1571" w:hanging="360"/>
      </w:pPr>
      <w:rPr>
        <w:rFonts w:ascii="Symbol" w:hAnsi="Symbol" w:hint="default"/>
      </w:rPr>
    </w:lvl>
    <w:lvl w:ilvl="1" w:tplc="08090003">
      <w:start w:val="1"/>
      <w:numFmt w:val="bullet"/>
      <w:lvlText w:val="o"/>
      <w:lvlJc w:val="left"/>
      <w:pPr>
        <w:ind w:left="2291" w:hanging="360"/>
      </w:pPr>
      <w:rPr>
        <w:rFonts w:ascii="Courier New" w:hAnsi="Courier New" w:cs="Courier New" w:hint="default"/>
      </w:rPr>
    </w:lvl>
    <w:lvl w:ilvl="2" w:tplc="08090005">
      <w:start w:val="1"/>
      <w:numFmt w:val="bullet"/>
      <w:lvlText w:val=""/>
      <w:lvlJc w:val="left"/>
      <w:pPr>
        <w:ind w:left="3011" w:hanging="360"/>
      </w:pPr>
      <w:rPr>
        <w:rFonts w:ascii="Wingdings" w:hAnsi="Wingdings" w:hint="default"/>
      </w:rPr>
    </w:lvl>
    <w:lvl w:ilvl="3" w:tplc="08090001">
      <w:start w:val="1"/>
      <w:numFmt w:val="bullet"/>
      <w:lvlText w:val=""/>
      <w:lvlJc w:val="left"/>
      <w:pPr>
        <w:ind w:left="3731" w:hanging="360"/>
      </w:pPr>
      <w:rPr>
        <w:rFonts w:ascii="Symbol" w:hAnsi="Symbol" w:hint="default"/>
      </w:rPr>
    </w:lvl>
    <w:lvl w:ilvl="4" w:tplc="08090003">
      <w:start w:val="1"/>
      <w:numFmt w:val="bullet"/>
      <w:lvlText w:val="o"/>
      <w:lvlJc w:val="left"/>
      <w:pPr>
        <w:ind w:left="4451" w:hanging="360"/>
      </w:pPr>
      <w:rPr>
        <w:rFonts w:ascii="Courier New" w:hAnsi="Courier New" w:cs="Courier New" w:hint="default"/>
      </w:rPr>
    </w:lvl>
    <w:lvl w:ilvl="5" w:tplc="08090005">
      <w:start w:val="1"/>
      <w:numFmt w:val="bullet"/>
      <w:lvlText w:val=""/>
      <w:lvlJc w:val="left"/>
      <w:pPr>
        <w:ind w:left="5171" w:hanging="360"/>
      </w:pPr>
      <w:rPr>
        <w:rFonts w:ascii="Wingdings" w:hAnsi="Wingdings" w:hint="default"/>
      </w:rPr>
    </w:lvl>
    <w:lvl w:ilvl="6" w:tplc="08090001">
      <w:start w:val="1"/>
      <w:numFmt w:val="bullet"/>
      <w:lvlText w:val=""/>
      <w:lvlJc w:val="left"/>
      <w:pPr>
        <w:ind w:left="5891" w:hanging="360"/>
      </w:pPr>
      <w:rPr>
        <w:rFonts w:ascii="Symbol" w:hAnsi="Symbol" w:hint="default"/>
      </w:rPr>
    </w:lvl>
    <w:lvl w:ilvl="7" w:tplc="08090003">
      <w:start w:val="1"/>
      <w:numFmt w:val="bullet"/>
      <w:lvlText w:val="o"/>
      <w:lvlJc w:val="left"/>
      <w:pPr>
        <w:ind w:left="6611" w:hanging="360"/>
      </w:pPr>
      <w:rPr>
        <w:rFonts w:ascii="Courier New" w:hAnsi="Courier New" w:cs="Courier New" w:hint="default"/>
      </w:rPr>
    </w:lvl>
    <w:lvl w:ilvl="8" w:tplc="08090005">
      <w:start w:val="1"/>
      <w:numFmt w:val="bullet"/>
      <w:lvlText w:val=""/>
      <w:lvlJc w:val="left"/>
      <w:pPr>
        <w:ind w:left="7331" w:hanging="360"/>
      </w:pPr>
      <w:rPr>
        <w:rFonts w:ascii="Wingdings" w:hAnsi="Wingdings" w:hint="default"/>
      </w:rPr>
    </w:lvl>
  </w:abstractNum>
  <w:abstractNum w:abstractNumId="1" w15:restartNumberingAfterBreak="0">
    <w:nsid w:val="2CC40F95"/>
    <w:multiLevelType w:val="hybridMultilevel"/>
    <w:tmpl w:val="002871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DC632A9"/>
    <w:multiLevelType w:val="hybridMultilevel"/>
    <w:tmpl w:val="54909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1F3023"/>
    <w:multiLevelType w:val="hybridMultilevel"/>
    <w:tmpl w:val="171E6170"/>
    <w:lvl w:ilvl="0" w:tplc="ECBC7496">
      <w:start w:val="18"/>
      <w:numFmt w:val="bullet"/>
      <w:lvlText w:val="-"/>
      <w:lvlJc w:val="left"/>
      <w:pPr>
        <w:ind w:left="720" w:hanging="360"/>
      </w:pPr>
      <w:rPr>
        <w:rFonts w:ascii="Cambria" w:eastAsia="Times New Roman" w:hAnsi="Cambria"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B75960"/>
    <w:multiLevelType w:val="hybridMultilevel"/>
    <w:tmpl w:val="2DDCDD08"/>
    <w:lvl w:ilvl="0" w:tplc="F3FCB68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A876E9"/>
    <w:multiLevelType w:val="hybridMultilevel"/>
    <w:tmpl w:val="281E4CA0"/>
    <w:lvl w:ilvl="0" w:tplc="90D6CDC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795"/>
    <w:rsid w:val="00011669"/>
    <w:rsid w:val="00012DAA"/>
    <w:rsid w:val="00024559"/>
    <w:rsid w:val="00024C1E"/>
    <w:rsid w:val="00025518"/>
    <w:rsid w:val="00027EB9"/>
    <w:rsid w:val="00036A84"/>
    <w:rsid w:val="00046D9B"/>
    <w:rsid w:val="000605D6"/>
    <w:rsid w:val="00061BA1"/>
    <w:rsid w:val="00063E7E"/>
    <w:rsid w:val="00073F06"/>
    <w:rsid w:val="00076F4E"/>
    <w:rsid w:val="00080CB7"/>
    <w:rsid w:val="00083AC4"/>
    <w:rsid w:val="00085915"/>
    <w:rsid w:val="00090832"/>
    <w:rsid w:val="00090E6E"/>
    <w:rsid w:val="0009248F"/>
    <w:rsid w:val="00093333"/>
    <w:rsid w:val="00095CDF"/>
    <w:rsid w:val="000A2FF5"/>
    <w:rsid w:val="000A7795"/>
    <w:rsid w:val="000B2A9A"/>
    <w:rsid w:val="000C22DE"/>
    <w:rsid w:val="000C488E"/>
    <w:rsid w:val="000E5B6E"/>
    <w:rsid w:val="000E7C17"/>
    <w:rsid w:val="000F0201"/>
    <w:rsid w:val="000F112C"/>
    <w:rsid w:val="000F358B"/>
    <w:rsid w:val="000F5830"/>
    <w:rsid w:val="000F7321"/>
    <w:rsid w:val="001018F9"/>
    <w:rsid w:val="00102422"/>
    <w:rsid w:val="001050C5"/>
    <w:rsid w:val="001059CC"/>
    <w:rsid w:val="00106D71"/>
    <w:rsid w:val="00121FAF"/>
    <w:rsid w:val="00132B07"/>
    <w:rsid w:val="00133A6F"/>
    <w:rsid w:val="00141DB9"/>
    <w:rsid w:val="0015400B"/>
    <w:rsid w:val="00154443"/>
    <w:rsid w:val="001551AA"/>
    <w:rsid w:val="0016417D"/>
    <w:rsid w:val="001651E6"/>
    <w:rsid w:val="00167653"/>
    <w:rsid w:val="00167C40"/>
    <w:rsid w:val="00180C03"/>
    <w:rsid w:val="00181091"/>
    <w:rsid w:val="001830C3"/>
    <w:rsid w:val="001847FE"/>
    <w:rsid w:val="0018639F"/>
    <w:rsid w:val="001971BE"/>
    <w:rsid w:val="001B330B"/>
    <w:rsid w:val="001C30FD"/>
    <w:rsid w:val="001C7162"/>
    <w:rsid w:val="001D1A12"/>
    <w:rsid w:val="001D7330"/>
    <w:rsid w:val="001E0046"/>
    <w:rsid w:val="001E6610"/>
    <w:rsid w:val="001F2458"/>
    <w:rsid w:val="001F79EF"/>
    <w:rsid w:val="00200C28"/>
    <w:rsid w:val="00203E78"/>
    <w:rsid w:val="002165A9"/>
    <w:rsid w:val="002179AC"/>
    <w:rsid w:val="00221C77"/>
    <w:rsid w:val="00226B55"/>
    <w:rsid w:val="002314DB"/>
    <w:rsid w:val="002350D9"/>
    <w:rsid w:val="00242D87"/>
    <w:rsid w:val="002447C8"/>
    <w:rsid w:val="00244B70"/>
    <w:rsid w:val="0024650C"/>
    <w:rsid w:val="00246BA0"/>
    <w:rsid w:val="002531DA"/>
    <w:rsid w:val="00253733"/>
    <w:rsid w:val="00262E52"/>
    <w:rsid w:val="00264D5E"/>
    <w:rsid w:val="002676D9"/>
    <w:rsid w:val="002834D9"/>
    <w:rsid w:val="00291A01"/>
    <w:rsid w:val="002A7A3A"/>
    <w:rsid w:val="002B0679"/>
    <w:rsid w:val="002B7F87"/>
    <w:rsid w:val="002D21B6"/>
    <w:rsid w:val="002D26FD"/>
    <w:rsid w:val="002D48AF"/>
    <w:rsid w:val="002D7EAA"/>
    <w:rsid w:val="002E6117"/>
    <w:rsid w:val="002F23F3"/>
    <w:rsid w:val="002F2994"/>
    <w:rsid w:val="002F5955"/>
    <w:rsid w:val="002F67A2"/>
    <w:rsid w:val="0030764C"/>
    <w:rsid w:val="00311649"/>
    <w:rsid w:val="00312B67"/>
    <w:rsid w:val="00313F31"/>
    <w:rsid w:val="003152C0"/>
    <w:rsid w:val="00321E70"/>
    <w:rsid w:val="003231FA"/>
    <w:rsid w:val="00337881"/>
    <w:rsid w:val="003414F9"/>
    <w:rsid w:val="00342210"/>
    <w:rsid w:val="00343AFF"/>
    <w:rsid w:val="00346D6C"/>
    <w:rsid w:val="00361BAA"/>
    <w:rsid w:val="003660D6"/>
    <w:rsid w:val="00372817"/>
    <w:rsid w:val="00384BED"/>
    <w:rsid w:val="00396D08"/>
    <w:rsid w:val="00397DA4"/>
    <w:rsid w:val="003A0E9A"/>
    <w:rsid w:val="003A5F9C"/>
    <w:rsid w:val="003A6148"/>
    <w:rsid w:val="003B0840"/>
    <w:rsid w:val="003B0AE6"/>
    <w:rsid w:val="003B1C4D"/>
    <w:rsid w:val="003B3F32"/>
    <w:rsid w:val="003C1C70"/>
    <w:rsid w:val="003C7F46"/>
    <w:rsid w:val="003D4999"/>
    <w:rsid w:val="003E1DA1"/>
    <w:rsid w:val="003E70EA"/>
    <w:rsid w:val="0040222F"/>
    <w:rsid w:val="00402702"/>
    <w:rsid w:val="004056AC"/>
    <w:rsid w:val="00407369"/>
    <w:rsid w:val="00414025"/>
    <w:rsid w:val="00416D1D"/>
    <w:rsid w:val="0042106E"/>
    <w:rsid w:val="00421D10"/>
    <w:rsid w:val="0042243A"/>
    <w:rsid w:val="00423C8F"/>
    <w:rsid w:val="00427141"/>
    <w:rsid w:val="004300B5"/>
    <w:rsid w:val="00431CE0"/>
    <w:rsid w:val="00432C0B"/>
    <w:rsid w:val="00434AA1"/>
    <w:rsid w:val="004365A1"/>
    <w:rsid w:val="00442821"/>
    <w:rsid w:val="004466FD"/>
    <w:rsid w:val="00446980"/>
    <w:rsid w:val="004515AC"/>
    <w:rsid w:val="00451F8E"/>
    <w:rsid w:val="00461C7F"/>
    <w:rsid w:val="00462C07"/>
    <w:rsid w:val="0047522F"/>
    <w:rsid w:val="00477E6A"/>
    <w:rsid w:val="00484D29"/>
    <w:rsid w:val="004B0768"/>
    <w:rsid w:val="004B2699"/>
    <w:rsid w:val="004B2D21"/>
    <w:rsid w:val="004B401E"/>
    <w:rsid w:val="004B618A"/>
    <w:rsid w:val="004C0EE2"/>
    <w:rsid w:val="004C1DCB"/>
    <w:rsid w:val="004C25CA"/>
    <w:rsid w:val="004D3096"/>
    <w:rsid w:val="004D44A9"/>
    <w:rsid w:val="004D56C0"/>
    <w:rsid w:val="004E2225"/>
    <w:rsid w:val="004E6739"/>
    <w:rsid w:val="004E7D0B"/>
    <w:rsid w:val="004F1A04"/>
    <w:rsid w:val="004F5E17"/>
    <w:rsid w:val="00502B6A"/>
    <w:rsid w:val="00505883"/>
    <w:rsid w:val="00514B55"/>
    <w:rsid w:val="00522819"/>
    <w:rsid w:val="00531333"/>
    <w:rsid w:val="00531A3C"/>
    <w:rsid w:val="005335EC"/>
    <w:rsid w:val="00546B4E"/>
    <w:rsid w:val="00557579"/>
    <w:rsid w:val="00557F9B"/>
    <w:rsid w:val="005619D4"/>
    <w:rsid w:val="00562FA2"/>
    <w:rsid w:val="00564DA8"/>
    <w:rsid w:val="00567AB7"/>
    <w:rsid w:val="00571652"/>
    <w:rsid w:val="00575269"/>
    <w:rsid w:val="00576E2B"/>
    <w:rsid w:val="00577F50"/>
    <w:rsid w:val="00585DC6"/>
    <w:rsid w:val="00593EFC"/>
    <w:rsid w:val="00597398"/>
    <w:rsid w:val="005B400A"/>
    <w:rsid w:val="005C0890"/>
    <w:rsid w:val="005C473D"/>
    <w:rsid w:val="005C7BB6"/>
    <w:rsid w:val="005D0409"/>
    <w:rsid w:val="005D144F"/>
    <w:rsid w:val="005D28DE"/>
    <w:rsid w:val="005D7699"/>
    <w:rsid w:val="005F514B"/>
    <w:rsid w:val="005F6445"/>
    <w:rsid w:val="00603EB6"/>
    <w:rsid w:val="0060496F"/>
    <w:rsid w:val="00613DA0"/>
    <w:rsid w:val="006153CC"/>
    <w:rsid w:val="00645CDE"/>
    <w:rsid w:val="00652E90"/>
    <w:rsid w:val="00656F22"/>
    <w:rsid w:val="00660830"/>
    <w:rsid w:val="00661C2B"/>
    <w:rsid w:val="00665462"/>
    <w:rsid w:val="00675C42"/>
    <w:rsid w:val="00676EE8"/>
    <w:rsid w:val="006774A1"/>
    <w:rsid w:val="00693200"/>
    <w:rsid w:val="006A2285"/>
    <w:rsid w:val="006A43DE"/>
    <w:rsid w:val="006A5FA6"/>
    <w:rsid w:val="006C221F"/>
    <w:rsid w:val="006E43AC"/>
    <w:rsid w:val="006E6BC0"/>
    <w:rsid w:val="006F7A2C"/>
    <w:rsid w:val="0070253D"/>
    <w:rsid w:val="00710F62"/>
    <w:rsid w:val="00711E0B"/>
    <w:rsid w:val="0071723F"/>
    <w:rsid w:val="00717429"/>
    <w:rsid w:val="00723355"/>
    <w:rsid w:val="007235ED"/>
    <w:rsid w:val="00725845"/>
    <w:rsid w:val="00731D12"/>
    <w:rsid w:val="00734631"/>
    <w:rsid w:val="00737F9B"/>
    <w:rsid w:val="00744610"/>
    <w:rsid w:val="00746824"/>
    <w:rsid w:val="007533BC"/>
    <w:rsid w:val="0076181B"/>
    <w:rsid w:val="007629B2"/>
    <w:rsid w:val="00766AE0"/>
    <w:rsid w:val="0077580C"/>
    <w:rsid w:val="00776990"/>
    <w:rsid w:val="00783668"/>
    <w:rsid w:val="007844E7"/>
    <w:rsid w:val="00785140"/>
    <w:rsid w:val="007851DE"/>
    <w:rsid w:val="0078793C"/>
    <w:rsid w:val="00793579"/>
    <w:rsid w:val="007A0EDE"/>
    <w:rsid w:val="007A78BE"/>
    <w:rsid w:val="007A7D82"/>
    <w:rsid w:val="007B19CA"/>
    <w:rsid w:val="007B3628"/>
    <w:rsid w:val="007B78B4"/>
    <w:rsid w:val="007C510F"/>
    <w:rsid w:val="007C667A"/>
    <w:rsid w:val="007C7475"/>
    <w:rsid w:val="007D60BA"/>
    <w:rsid w:val="007E0281"/>
    <w:rsid w:val="007E33DD"/>
    <w:rsid w:val="007F4D42"/>
    <w:rsid w:val="008061F7"/>
    <w:rsid w:val="00811CA1"/>
    <w:rsid w:val="008130BE"/>
    <w:rsid w:val="00814C4F"/>
    <w:rsid w:val="00814CE7"/>
    <w:rsid w:val="00821C58"/>
    <w:rsid w:val="00830935"/>
    <w:rsid w:val="0084177E"/>
    <w:rsid w:val="00844139"/>
    <w:rsid w:val="008517EF"/>
    <w:rsid w:val="00855964"/>
    <w:rsid w:val="00857FAD"/>
    <w:rsid w:val="00874D1C"/>
    <w:rsid w:val="008759CC"/>
    <w:rsid w:val="008779F0"/>
    <w:rsid w:val="008815CE"/>
    <w:rsid w:val="00885EF6"/>
    <w:rsid w:val="00892CDA"/>
    <w:rsid w:val="008960E4"/>
    <w:rsid w:val="008B770D"/>
    <w:rsid w:val="008C5257"/>
    <w:rsid w:val="008D5FC4"/>
    <w:rsid w:val="008E3DB7"/>
    <w:rsid w:val="008F162B"/>
    <w:rsid w:val="008F2DF0"/>
    <w:rsid w:val="008F3C23"/>
    <w:rsid w:val="00901A6C"/>
    <w:rsid w:val="00905E81"/>
    <w:rsid w:val="00905E87"/>
    <w:rsid w:val="00921E5D"/>
    <w:rsid w:val="0094449C"/>
    <w:rsid w:val="00947C59"/>
    <w:rsid w:val="00951183"/>
    <w:rsid w:val="00955DBE"/>
    <w:rsid w:val="00961E93"/>
    <w:rsid w:val="00962821"/>
    <w:rsid w:val="009714A5"/>
    <w:rsid w:val="00977094"/>
    <w:rsid w:val="00981EF1"/>
    <w:rsid w:val="0098201F"/>
    <w:rsid w:val="00983312"/>
    <w:rsid w:val="00986188"/>
    <w:rsid w:val="0099141F"/>
    <w:rsid w:val="00994E4A"/>
    <w:rsid w:val="009A7FCF"/>
    <w:rsid w:val="009B44EC"/>
    <w:rsid w:val="009C0385"/>
    <w:rsid w:val="009C458D"/>
    <w:rsid w:val="009C5EE0"/>
    <w:rsid w:val="009C66A3"/>
    <w:rsid w:val="009C77BD"/>
    <w:rsid w:val="009D0917"/>
    <w:rsid w:val="009D358C"/>
    <w:rsid w:val="009D509D"/>
    <w:rsid w:val="009D7946"/>
    <w:rsid w:val="009E1BFD"/>
    <w:rsid w:val="009E1C1C"/>
    <w:rsid w:val="009E5818"/>
    <w:rsid w:val="009E6435"/>
    <w:rsid w:val="009F3F71"/>
    <w:rsid w:val="009F4785"/>
    <w:rsid w:val="009F591B"/>
    <w:rsid w:val="00A005FC"/>
    <w:rsid w:val="00A00AA7"/>
    <w:rsid w:val="00A01641"/>
    <w:rsid w:val="00A0568A"/>
    <w:rsid w:val="00A2046B"/>
    <w:rsid w:val="00A2157F"/>
    <w:rsid w:val="00A2425F"/>
    <w:rsid w:val="00A24736"/>
    <w:rsid w:val="00A34C05"/>
    <w:rsid w:val="00A3520E"/>
    <w:rsid w:val="00A3534D"/>
    <w:rsid w:val="00A376F3"/>
    <w:rsid w:val="00A4078E"/>
    <w:rsid w:val="00A40EB6"/>
    <w:rsid w:val="00A42974"/>
    <w:rsid w:val="00A54145"/>
    <w:rsid w:val="00A5552F"/>
    <w:rsid w:val="00A55E0B"/>
    <w:rsid w:val="00A5609F"/>
    <w:rsid w:val="00A718FC"/>
    <w:rsid w:val="00A85AB0"/>
    <w:rsid w:val="00A868FD"/>
    <w:rsid w:val="00A87752"/>
    <w:rsid w:val="00A87C6A"/>
    <w:rsid w:val="00A93392"/>
    <w:rsid w:val="00A970F2"/>
    <w:rsid w:val="00AA140E"/>
    <w:rsid w:val="00AA1590"/>
    <w:rsid w:val="00AA3ADA"/>
    <w:rsid w:val="00AA524E"/>
    <w:rsid w:val="00AA5D70"/>
    <w:rsid w:val="00AB2063"/>
    <w:rsid w:val="00AB3BB6"/>
    <w:rsid w:val="00AB4AC5"/>
    <w:rsid w:val="00AC6615"/>
    <w:rsid w:val="00AD22FC"/>
    <w:rsid w:val="00AD3422"/>
    <w:rsid w:val="00AE1FDB"/>
    <w:rsid w:val="00AE6A6C"/>
    <w:rsid w:val="00AE7CBB"/>
    <w:rsid w:val="00B000D2"/>
    <w:rsid w:val="00B04F12"/>
    <w:rsid w:val="00B04F2A"/>
    <w:rsid w:val="00B057ED"/>
    <w:rsid w:val="00B2341E"/>
    <w:rsid w:val="00B24DC5"/>
    <w:rsid w:val="00B31FBC"/>
    <w:rsid w:val="00B51D50"/>
    <w:rsid w:val="00B6186F"/>
    <w:rsid w:val="00B6492E"/>
    <w:rsid w:val="00B66243"/>
    <w:rsid w:val="00B66B37"/>
    <w:rsid w:val="00B729C2"/>
    <w:rsid w:val="00B73C60"/>
    <w:rsid w:val="00B8060A"/>
    <w:rsid w:val="00B8695A"/>
    <w:rsid w:val="00B93FA7"/>
    <w:rsid w:val="00B97560"/>
    <w:rsid w:val="00BA629B"/>
    <w:rsid w:val="00BA6D02"/>
    <w:rsid w:val="00BB173A"/>
    <w:rsid w:val="00BC34AF"/>
    <w:rsid w:val="00BE017A"/>
    <w:rsid w:val="00BE088E"/>
    <w:rsid w:val="00BE26D1"/>
    <w:rsid w:val="00BE32BA"/>
    <w:rsid w:val="00BE3525"/>
    <w:rsid w:val="00BE43A5"/>
    <w:rsid w:val="00C040A6"/>
    <w:rsid w:val="00C05E8D"/>
    <w:rsid w:val="00C2460C"/>
    <w:rsid w:val="00C325D0"/>
    <w:rsid w:val="00C33782"/>
    <w:rsid w:val="00C340DE"/>
    <w:rsid w:val="00C51668"/>
    <w:rsid w:val="00C556F5"/>
    <w:rsid w:val="00C63238"/>
    <w:rsid w:val="00C63C58"/>
    <w:rsid w:val="00C63DF0"/>
    <w:rsid w:val="00C664CE"/>
    <w:rsid w:val="00C73AF9"/>
    <w:rsid w:val="00C73EB8"/>
    <w:rsid w:val="00C8294A"/>
    <w:rsid w:val="00C83D7D"/>
    <w:rsid w:val="00C84527"/>
    <w:rsid w:val="00C92F0C"/>
    <w:rsid w:val="00CA288F"/>
    <w:rsid w:val="00CB3D6D"/>
    <w:rsid w:val="00CC0AED"/>
    <w:rsid w:val="00CC10BF"/>
    <w:rsid w:val="00CD7125"/>
    <w:rsid w:val="00CF7907"/>
    <w:rsid w:val="00D02B98"/>
    <w:rsid w:val="00D12732"/>
    <w:rsid w:val="00D13BA2"/>
    <w:rsid w:val="00D1585E"/>
    <w:rsid w:val="00D27DE1"/>
    <w:rsid w:val="00D461F2"/>
    <w:rsid w:val="00D5221C"/>
    <w:rsid w:val="00D5791F"/>
    <w:rsid w:val="00D60FD5"/>
    <w:rsid w:val="00D650D6"/>
    <w:rsid w:val="00D70593"/>
    <w:rsid w:val="00D73537"/>
    <w:rsid w:val="00D73579"/>
    <w:rsid w:val="00D7380E"/>
    <w:rsid w:val="00D901FA"/>
    <w:rsid w:val="00D92F9A"/>
    <w:rsid w:val="00D97784"/>
    <w:rsid w:val="00D977A9"/>
    <w:rsid w:val="00DA37CE"/>
    <w:rsid w:val="00DA51AF"/>
    <w:rsid w:val="00DA6C78"/>
    <w:rsid w:val="00DA6F80"/>
    <w:rsid w:val="00DB3A8E"/>
    <w:rsid w:val="00DB55A7"/>
    <w:rsid w:val="00DB67A5"/>
    <w:rsid w:val="00DC12FE"/>
    <w:rsid w:val="00DD073F"/>
    <w:rsid w:val="00DD38D1"/>
    <w:rsid w:val="00DD5EEE"/>
    <w:rsid w:val="00DD711F"/>
    <w:rsid w:val="00DE537D"/>
    <w:rsid w:val="00DF178E"/>
    <w:rsid w:val="00DF43C4"/>
    <w:rsid w:val="00DF5A19"/>
    <w:rsid w:val="00DF7648"/>
    <w:rsid w:val="00DF79D2"/>
    <w:rsid w:val="00E136ED"/>
    <w:rsid w:val="00E13885"/>
    <w:rsid w:val="00E14675"/>
    <w:rsid w:val="00E221B0"/>
    <w:rsid w:val="00E31049"/>
    <w:rsid w:val="00E4039E"/>
    <w:rsid w:val="00E4254E"/>
    <w:rsid w:val="00E42621"/>
    <w:rsid w:val="00E45AF8"/>
    <w:rsid w:val="00E52E65"/>
    <w:rsid w:val="00E5379F"/>
    <w:rsid w:val="00E5383A"/>
    <w:rsid w:val="00E554C7"/>
    <w:rsid w:val="00E60DCB"/>
    <w:rsid w:val="00E671A5"/>
    <w:rsid w:val="00E67615"/>
    <w:rsid w:val="00E8148C"/>
    <w:rsid w:val="00E8179E"/>
    <w:rsid w:val="00E81BF6"/>
    <w:rsid w:val="00E85126"/>
    <w:rsid w:val="00E8762E"/>
    <w:rsid w:val="00E942B9"/>
    <w:rsid w:val="00E958B0"/>
    <w:rsid w:val="00E95DF1"/>
    <w:rsid w:val="00E96F33"/>
    <w:rsid w:val="00EA06EC"/>
    <w:rsid w:val="00EA6B06"/>
    <w:rsid w:val="00EA7BF5"/>
    <w:rsid w:val="00EB7FF2"/>
    <w:rsid w:val="00ED5648"/>
    <w:rsid w:val="00ED613D"/>
    <w:rsid w:val="00ED68E3"/>
    <w:rsid w:val="00EE1B46"/>
    <w:rsid w:val="00EF22E3"/>
    <w:rsid w:val="00EF297E"/>
    <w:rsid w:val="00EF3280"/>
    <w:rsid w:val="00F04788"/>
    <w:rsid w:val="00F07D0F"/>
    <w:rsid w:val="00F107B2"/>
    <w:rsid w:val="00F14340"/>
    <w:rsid w:val="00F25BB8"/>
    <w:rsid w:val="00F33F82"/>
    <w:rsid w:val="00F57811"/>
    <w:rsid w:val="00F63D1D"/>
    <w:rsid w:val="00F643B3"/>
    <w:rsid w:val="00F6795D"/>
    <w:rsid w:val="00F77096"/>
    <w:rsid w:val="00F908E3"/>
    <w:rsid w:val="00F96D82"/>
    <w:rsid w:val="00FA648F"/>
    <w:rsid w:val="00FA7347"/>
    <w:rsid w:val="00FB1E3E"/>
    <w:rsid w:val="00FB75A2"/>
    <w:rsid w:val="00FC6EBC"/>
    <w:rsid w:val="00FC73C0"/>
    <w:rsid w:val="00FD319C"/>
    <w:rsid w:val="00FD5874"/>
    <w:rsid w:val="00FE04B6"/>
    <w:rsid w:val="00FE3E78"/>
    <w:rsid w:val="00FF6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8A6850"/>
  <w15:docId w15:val="{68CC92B9-E519-4887-B139-CBAD6D66C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3AC4"/>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7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7330"/>
    <w:rPr>
      <w:rFonts w:ascii="Segoe UI" w:hAnsi="Segoe UI" w:cs="Segoe UI"/>
      <w:sz w:val="18"/>
      <w:szCs w:val="18"/>
    </w:rPr>
  </w:style>
  <w:style w:type="paragraph" w:customStyle="1" w:styleId="Char">
    <w:name w:val="Char"/>
    <w:basedOn w:val="Normal"/>
    <w:rsid w:val="005D7699"/>
    <w:pPr>
      <w:spacing w:after="160" w:line="240" w:lineRule="exact"/>
    </w:pPr>
    <w:rPr>
      <w:rFonts w:ascii="Tahoma" w:eastAsia="Times New Roman" w:hAnsi="Tahoma"/>
      <w:sz w:val="20"/>
      <w:szCs w:val="20"/>
    </w:rPr>
  </w:style>
  <w:style w:type="paragraph" w:styleId="NormalWeb">
    <w:name w:val="Normal (Web)"/>
    <w:basedOn w:val="Normal"/>
    <w:uiPriority w:val="99"/>
    <w:unhideWhenUsed/>
    <w:rsid w:val="00BE43A5"/>
    <w:pPr>
      <w:spacing w:before="100" w:beforeAutospacing="1" w:after="100" w:afterAutospacing="1"/>
    </w:pPr>
  </w:style>
  <w:style w:type="paragraph" w:styleId="Header">
    <w:name w:val="header"/>
    <w:basedOn w:val="Normal"/>
    <w:link w:val="HeaderChar"/>
    <w:uiPriority w:val="99"/>
    <w:unhideWhenUsed/>
    <w:rsid w:val="003A6148"/>
    <w:pPr>
      <w:tabs>
        <w:tab w:val="center" w:pos="4680"/>
        <w:tab w:val="right" w:pos="9360"/>
      </w:tabs>
    </w:pPr>
    <w:rPr>
      <w:rFonts w:asciiTheme="minorHAnsi" w:hAnsiTheme="minorHAnsi" w:cstheme="minorBidi"/>
      <w:sz w:val="22"/>
      <w:szCs w:val="22"/>
    </w:rPr>
  </w:style>
  <w:style w:type="character" w:customStyle="1" w:styleId="HeaderChar">
    <w:name w:val="Header Char"/>
    <w:basedOn w:val="DefaultParagraphFont"/>
    <w:link w:val="Header"/>
    <w:uiPriority w:val="99"/>
    <w:rsid w:val="003A6148"/>
  </w:style>
  <w:style w:type="paragraph" w:styleId="Footer">
    <w:name w:val="footer"/>
    <w:basedOn w:val="Normal"/>
    <w:link w:val="FooterChar"/>
    <w:uiPriority w:val="99"/>
    <w:unhideWhenUsed/>
    <w:rsid w:val="003A6148"/>
    <w:pPr>
      <w:tabs>
        <w:tab w:val="center" w:pos="4680"/>
        <w:tab w:val="right" w:pos="9360"/>
      </w:tabs>
    </w:pPr>
    <w:rPr>
      <w:rFonts w:asciiTheme="minorHAnsi" w:hAnsiTheme="minorHAnsi" w:cstheme="minorBidi"/>
      <w:sz w:val="22"/>
      <w:szCs w:val="22"/>
    </w:rPr>
  </w:style>
  <w:style w:type="character" w:customStyle="1" w:styleId="FooterChar">
    <w:name w:val="Footer Char"/>
    <w:basedOn w:val="DefaultParagraphFont"/>
    <w:link w:val="Footer"/>
    <w:uiPriority w:val="99"/>
    <w:rsid w:val="003A6148"/>
  </w:style>
  <w:style w:type="character" w:styleId="Hyperlink">
    <w:name w:val="Hyperlink"/>
    <w:basedOn w:val="DefaultParagraphFont"/>
    <w:uiPriority w:val="99"/>
    <w:unhideWhenUsed/>
    <w:rsid w:val="003A6148"/>
    <w:rPr>
      <w:color w:val="0563C1" w:themeColor="hyperlink"/>
      <w:u w:val="single"/>
    </w:rPr>
  </w:style>
  <w:style w:type="paragraph" w:styleId="ListParagraph">
    <w:name w:val="List Paragraph"/>
    <w:basedOn w:val="Normal"/>
    <w:uiPriority w:val="34"/>
    <w:qFormat/>
    <w:rsid w:val="00811CA1"/>
    <w:pPr>
      <w:spacing w:after="160" w:line="259" w:lineRule="auto"/>
      <w:ind w:left="720"/>
      <w:contextualSpacing/>
    </w:pPr>
    <w:rPr>
      <w:rFonts w:asciiTheme="minorHAnsi" w:hAnsiTheme="minorHAnsi" w:cstheme="minorBidi"/>
      <w:sz w:val="22"/>
      <w:szCs w:val="22"/>
    </w:rPr>
  </w:style>
  <w:style w:type="character" w:styleId="CommentReference">
    <w:name w:val="annotation reference"/>
    <w:basedOn w:val="DefaultParagraphFont"/>
    <w:uiPriority w:val="99"/>
    <w:semiHidden/>
    <w:unhideWhenUsed/>
    <w:rsid w:val="00577F50"/>
    <w:rPr>
      <w:sz w:val="16"/>
      <w:szCs w:val="16"/>
    </w:rPr>
  </w:style>
  <w:style w:type="paragraph" w:styleId="CommentText">
    <w:name w:val="annotation text"/>
    <w:basedOn w:val="Normal"/>
    <w:link w:val="CommentTextChar"/>
    <w:uiPriority w:val="99"/>
    <w:semiHidden/>
    <w:unhideWhenUsed/>
    <w:rsid w:val="00577F50"/>
    <w:pPr>
      <w:spacing w:after="16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577F50"/>
    <w:rPr>
      <w:sz w:val="20"/>
      <w:szCs w:val="20"/>
    </w:rPr>
  </w:style>
  <w:style w:type="paragraph" w:styleId="CommentSubject">
    <w:name w:val="annotation subject"/>
    <w:basedOn w:val="CommentText"/>
    <w:next w:val="CommentText"/>
    <w:link w:val="CommentSubjectChar"/>
    <w:uiPriority w:val="99"/>
    <w:semiHidden/>
    <w:unhideWhenUsed/>
    <w:rsid w:val="00577F50"/>
    <w:rPr>
      <w:b/>
      <w:bCs/>
    </w:rPr>
  </w:style>
  <w:style w:type="character" w:customStyle="1" w:styleId="CommentSubjectChar">
    <w:name w:val="Comment Subject Char"/>
    <w:basedOn w:val="CommentTextChar"/>
    <w:link w:val="CommentSubject"/>
    <w:uiPriority w:val="99"/>
    <w:semiHidden/>
    <w:rsid w:val="00577F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509718">
      <w:bodyDiv w:val="1"/>
      <w:marLeft w:val="0"/>
      <w:marRight w:val="0"/>
      <w:marTop w:val="0"/>
      <w:marBottom w:val="0"/>
      <w:divBdr>
        <w:top w:val="none" w:sz="0" w:space="0" w:color="auto"/>
        <w:left w:val="none" w:sz="0" w:space="0" w:color="auto"/>
        <w:bottom w:val="none" w:sz="0" w:space="0" w:color="auto"/>
        <w:right w:val="none" w:sz="0" w:space="0" w:color="auto"/>
      </w:divBdr>
    </w:div>
    <w:div w:id="185600762">
      <w:bodyDiv w:val="1"/>
      <w:marLeft w:val="0"/>
      <w:marRight w:val="0"/>
      <w:marTop w:val="0"/>
      <w:marBottom w:val="0"/>
      <w:divBdr>
        <w:top w:val="none" w:sz="0" w:space="0" w:color="auto"/>
        <w:left w:val="none" w:sz="0" w:space="0" w:color="auto"/>
        <w:bottom w:val="none" w:sz="0" w:space="0" w:color="auto"/>
        <w:right w:val="none" w:sz="0" w:space="0" w:color="auto"/>
      </w:divBdr>
    </w:div>
    <w:div w:id="352539213">
      <w:bodyDiv w:val="1"/>
      <w:marLeft w:val="0"/>
      <w:marRight w:val="0"/>
      <w:marTop w:val="0"/>
      <w:marBottom w:val="0"/>
      <w:divBdr>
        <w:top w:val="none" w:sz="0" w:space="0" w:color="auto"/>
        <w:left w:val="none" w:sz="0" w:space="0" w:color="auto"/>
        <w:bottom w:val="none" w:sz="0" w:space="0" w:color="auto"/>
        <w:right w:val="none" w:sz="0" w:space="0" w:color="auto"/>
      </w:divBdr>
    </w:div>
    <w:div w:id="1164858646">
      <w:bodyDiv w:val="1"/>
      <w:marLeft w:val="0"/>
      <w:marRight w:val="0"/>
      <w:marTop w:val="0"/>
      <w:marBottom w:val="0"/>
      <w:divBdr>
        <w:top w:val="none" w:sz="0" w:space="0" w:color="auto"/>
        <w:left w:val="none" w:sz="0" w:space="0" w:color="auto"/>
        <w:bottom w:val="none" w:sz="0" w:space="0" w:color="auto"/>
        <w:right w:val="none" w:sz="0" w:space="0" w:color="auto"/>
      </w:divBdr>
    </w:div>
    <w:div w:id="1325206847">
      <w:bodyDiv w:val="1"/>
      <w:marLeft w:val="0"/>
      <w:marRight w:val="0"/>
      <w:marTop w:val="0"/>
      <w:marBottom w:val="0"/>
      <w:divBdr>
        <w:top w:val="none" w:sz="0" w:space="0" w:color="auto"/>
        <w:left w:val="none" w:sz="0" w:space="0" w:color="auto"/>
        <w:bottom w:val="none" w:sz="0" w:space="0" w:color="auto"/>
        <w:right w:val="none" w:sz="0" w:space="0" w:color="auto"/>
      </w:divBdr>
    </w:div>
    <w:div w:id="1717199372">
      <w:bodyDiv w:val="1"/>
      <w:marLeft w:val="0"/>
      <w:marRight w:val="0"/>
      <w:marTop w:val="0"/>
      <w:marBottom w:val="0"/>
      <w:divBdr>
        <w:top w:val="none" w:sz="0" w:space="0" w:color="auto"/>
        <w:left w:val="none" w:sz="0" w:space="0" w:color="auto"/>
        <w:bottom w:val="none" w:sz="0" w:space="0" w:color="auto"/>
        <w:right w:val="none" w:sz="0" w:space="0" w:color="auto"/>
      </w:divBdr>
    </w:div>
    <w:div w:id="1971327753">
      <w:bodyDiv w:val="1"/>
      <w:marLeft w:val="0"/>
      <w:marRight w:val="0"/>
      <w:marTop w:val="0"/>
      <w:marBottom w:val="0"/>
      <w:divBdr>
        <w:top w:val="none" w:sz="0" w:space="0" w:color="auto"/>
        <w:left w:val="none" w:sz="0" w:space="0" w:color="auto"/>
        <w:bottom w:val="none" w:sz="0" w:space="0" w:color="auto"/>
        <w:right w:val="none" w:sz="0" w:space="0" w:color="auto"/>
      </w:divBdr>
    </w:div>
    <w:div w:id="210364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nikola.raskovic@privreda.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privreda.gov.rs" TargetMode="External"/><Relationship Id="rId1" Type="http://schemas.openxmlformats.org/officeDocument/2006/relationships/hyperlink" Target="mailto:press@privrede.gov.r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1050</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Nataša Sokolović</dc:creator>
  <cp:lastModifiedBy>Sanja Djurdjevic</cp:lastModifiedBy>
  <cp:revision>2</cp:revision>
  <cp:lastPrinted>2014-09-23T08:04:00Z</cp:lastPrinted>
  <dcterms:created xsi:type="dcterms:W3CDTF">2015-10-26T13:50:00Z</dcterms:created>
  <dcterms:modified xsi:type="dcterms:W3CDTF">2015-10-26T13:50:00Z</dcterms:modified>
</cp:coreProperties>
</file>